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3F" w:rsidRPr="00210E3F" w:rsidRDefault="00210E3F">
      <w:pPr>
        <w:rPr>
          <w:rFonts w:ascii="Footlight MT Light" w:hAnsi="Footlight MT Light"/>
          <w:b/>
          <w:color w:val="8064A2" w:themeColor="accent4"/>
          <w:sz w:val="32"/>
          <w:szCs w:val="32"/>
        </w:rPr>
      </w:pPr>
      <w:r w:rsidRPr="00210E3F">
        <w:rPr>
          <w:rFonts w:ascii="Footlight MT Light" w:hAnsi="Footlight MT Light"/>
          <w:b/>
          <w:color w:val="8064A2" w:themeColor="accent4"/>
          <w:sz w:val="32"/>
          <w:szCs w:val="32"/>
        </w:rPr>
        <w:t>McCormick Research Administration Job Aid:</w:t>
      </w:r>
    </w:p>
    <w:p w:rsidR="00210E3F" w:rsidRPr="00210E3F" w:rsidRDefault="00210E3F">
      <w:pPr>
        <w:rPr>
          <w:rFonts w:ascii="Footlight MT Light" w:hAnsi="Footlight MT Light"/>
          <w:b/>
          <w:color w:val="8064A2" w:themeColor="accent4"/>
          <w:sz w:val="28"/>
          <w:szCs w:val="28"/>
        </w:rPr>
      </w:pPr>
      <w:r w:rsidRPr="00210E3F">
        <w:rPr>
          <w:rFonts w:ascii="Footlight MT Light" w:hAnsi="Footlight MT Light"/>
          <w:b/>
          <w:color w:val="8064A2" w:themeColor="accent4"/>
          <w:sz w:val="28"/>
          <w:szCs w:val="28"/>
        </w:rPr>
        <w:t>Preparing and Submitting an NIH</w:t>
      </w:r>
      <w:r w:rsidR="006671D3">
        <w:rPr>
          <w:rFonts w:ascii="Footlight MT Light" w:hAnsi="Footlight MT Light"/>
          <w:b/>
          <w:color w:val="8064A2" w:themeColor="accent4"/>
          <w:sz w:val="28"/>
          <w:szCs w:val="28"/>
        </w:rPr>
        <w:t xml:space="preserve"> RPPR</w:t>
      </w:r>
      <w:r w:rsidRPr="00210E3F">
        <w:rPr>
          <w:rFonts w:ascii="Footlight MT Light" w:hAnsi="Footlight MT Light"/>
          <w:b/>
          <w:color w:val="8064A2" w:themeColor="accent4"/>
          <w:sz w:val="28"/>
          <w:szCs w:val="28"/>
        </w:rPr>
        <w:t xml:space="preserve"> Progress Report </w:t>
      </w:r>
    </w:p>
    <w:p w:rsidR="00210E3F" w:rsidRDefault="00210E3F"/>
    <w:p w:rsidR="005433DF" w:rsidRPr="005433DF" w:rsidRDefault="005433DF">
      <w:pPr>
        <w:rPr>
          <w:rFonts w:asciiTheme="majorHAnsi" w:hAnsiTheme="majorHAnsi"/>
          <w:color w:val="8064A2" w:themeColor="accent4"/>
        </w:rPr>
      </w:pPr>
      <w:r w:rsidRPr="005433DF">
        <w:rPr>
          <w:rFonts w:asciiTheme="majorHAnsi" w:hAnsiTheme="majorHAnsi"/>
          <w:color w:val="8064A2" w:themeColor="accent4"/>
        </w:rPr>
        <w:t>Introduction</w:t>
      </w:r>
    </w:p>
    <w:p w:rsidR="005433DF" w:rsidRPr="005433DF" w:rsidRDefault="005433DF">
      <w:pPr>
        <w:rPr>
          <w:rFonts w:asciiTheme="majorHAnsi" w:hAnsiTheme="majorHAnsi"/>
        </w:rPr>
      </w:pPr>
    </w:p>
    <w:p w:rsidR="005433DF" w:rsidRDefault="005433DF">
      <w:pPr>
        <w:rPr>
          <w:rFonts w:asciiTheme="majorHAnsi" w:hAnsiTheme="majorHAnsi"/>
        </w:rPr>
      </w:pPr>
      <w:r>
        <w:rPr>
          <w:rFonts w:asciiTheme="majorHAnsi" w:hAnsiTheme="majorHAnsi"/>
        </w:rPr>
        <w:t xml:space="preserve">Unlike most agencies, NIH annual technical progress reports (also called “non-competing continuations”) require review and submission by OSR. Therefore, the RA is involved in the same capacity as for a proposal: completing the administrative components and managing the process, while the PI completes the technical items. </w:t>
      </w:r>
      <w:r w:rsidRPr="005433DF">
        <w:rPr>
          <w:rFonts w:asciiTheme="majorHAnsi" w:hAnsiTheme="majorHAnsi"/>
        </w:rPr>
        <w:t>Almost all reports are now submitted electronically, but some programs require hard copies. These instructions focus on electronic submissions.</w:t>
      </w:r>
    </w:p>
    <w:p w:rsidR="000046F0" w:rsidRDefault="000046F0">
      <w:pPr>
        <w:rPr>
          <w:rFonts w:asciiTheme="majorHAnsi" w:hAnsiTheme="majorHAnsi"/>
        </w:rPr>
      </w:pPr>
    </w:p>
    <w:p w:rsidR="000046F0" w:rsidRDefault="000046F0">
      <w:pPr>
        <w:rPr>
          <w:rFonts w:asciiTheme="majorHAnsi" w:hAnsiTheme="majorHAnsi"/>
        </w:rPr>
      </w:pPr>
      <w:r>
        <w:rPr>
          <w:rFonts w:asciiTheme="majorHAnsi" w:hAnsiTheme="majorHAnsi"/>
        </w:rPr>
        <w:t>Note that progress reports are due prospectively, meaning that you could be reporting on the period 3/1/1</w:t>
      </w:r>
      <w:r w:rsidR="00515241">
        <w:rPr>
          <w:rFonts w:asciiTheme="majorHAnsi" w:hAnsiTheme="majorHAnsi"/>
        </w:rPr>
        <w:t>3</w:t>
      </w:r>
      <w:r>
        <w:rPr>
          <w:rFonts w:asciiTheme="majorHAnsi" w:hAnsiTheme="majorHAnsi"/>
        </w:rPr>
        <w:t xml:space="preserve"> – 2/28/1</w:t>
      </w:r>
      <w:r w:rsidR="00515241">
        <w:rPr>
          <w:rFonts w:asciiTheme="majorHAnsi" w:hAnsiTheme="majorHAnsi"/>
        </w:rPr>
        <w:t>4</w:t>
      </w:r>
      <w:r>
        <w:rPr>
          <w:rFonts w:asciiTheme="majorHAnsi" w:hAnsiTheme="majorHAnsi"/>
        </w:rPr>
        <w:t xml:space="preserve"> for a 1/15/1</w:t>
      </w:r>
      <w:r w:rsidR="00515241">
        <w:rPr>
          <w:rFonts w:asciiTheme="majorHAnsi" w:hAnsiTheme="majorHAnsi"/>
        </w:rPr>
        <w:t>4</w:t>
      </w:r>
      <w:r>
        <w:rPr>
          <w:rFonts w:asciiTheme="majorHAnsi" w:hAnsiTheme="majorHAnsi"/>
        </w:rPr>
        <w:t xml:space="preserve"> deadline. Gather and submit information based on your best prediction of what will take place during the remainder of the budget period.</w:t>
      </w:r>
    </w:p>
    <w:p w:rsidR="001835B3" w:rsidRDefault="001835B3">
      <w:pPr>
        <w:rPr>
          <w:rFonts w:asciiTheme="majorHAnsi" w:hAnsiTheme="majorHAnsi"/>
        </w:rPr>
      </w:pPr>
    </w:p>
    <w:p w:rsidR="001835B3" w:rsidRDefault="001835B3">
      <w:pPr>
        <w:rPr>
          <w:rFonts w:asciiTheme="majorHAnsi" w:hAnsiTheme="majorHAnsi"/>
        </w:rPr>
      </w:pPr>
      <w:r>
        <w:rPr>
          <w:rFonts w:asciiTheme="majorHAnsi" w:hAnsiTheme="majorHAnsi"/>
        </w:rPr>
        <w:t xml:space="preserve">NIH provides a manual for </w:t>
      </w:r>
      <w:r w:rsidR="006671D3" w:rsidRPr="006671D3">
        <w:rPr>
          <w:rFonts w:asciiTheme="majorHAnsi" w:hAnsiTheme="majorHAnsi"/>
        </w:rPr>
        <w:t>Research Performance Progress Report</w:t>
      </w:r>
      <w:r w:rsidR="006671D3">
        <w:rPr>
          <w:rFonts w:asciiTheme="majorHAnsi" w:hAnsiTheme="majorHAnsi"/>
        </w:rPr>
        <w:t xml:space="preserve"> (</w:t>
      </w:r>
      <w:r>
        <w:rPr>
          <w:rFonts w:asciiTheme="majorHAnsi" w:hAnsiTheme="majorHAnsi"/>
        </w:rPr>
        <w:t>RPPR</w:t>
      </w:r>
      <w:r w:rsidR="006671D3">
        <w:rPr>
          <w:rFonts w:asciiTheme="majorHAnsi" w:hAnsiTheme="majorHAnsi"/>
        </w:rPr>
        <w:t>)</w:t>
      </w:r>
      <w:r>
        <w:rPr>
          <w:rFonts w:asciiTheme="majorHAnsi" w:hAnsiTheme="majorHAnsi"/>
        </w:rPr>
        <w:t xml:space="preserve"> completion at </w:t>
      </w:r>
      <w:hyperlink r:id="rId8" w:history="1">
        <w:r w:rsidRPr="00F6680C">
          <w:rPr>
            <w:rStyle w:val="Hyperlink"/>
            <w:rFonts w:asciiTheme="majorHAnsi" w:hAnsiTheme="majorHAnsi"/>
          </w:rPr>
          <w:t>http://grants.nih.gov/grants/RPPR/rppr_instruction_guide.pdf</w:t>
        </w:r>
      </w:hyperlink>
      <w:r>
        <w:rPr>
          <w:rFonts w:asciiTheme="majorHAnsi" w:hAnsiTheme="majorHAnsi"/>
        </w:rPr>
        <w:t xml:space="preserve"> and other information, including FAQs, at </w:t>
      </w:r>
      <w:hyperlink r:id="rId9" w:history="1">
        <w:r w:rsidRPr="00F6680C">
          <w:rPr>
            <w:rStyle w:val="Hyperlink"/>
            <w:rFonts w:asciiTheme="majorHAnsi" w:hAnsiTheme="majorHAnsi"/>
          </w:rPr>
          <w:t>http://grants.nih.gov/grants/RPPR/</w:t>
        </w:r>
      </w:hyperlink>
      <w:r>
        <w:rPr>
          <w:rFonts w:asciiTheme="majorHAnsi" w:hAnsiTheme="majorHAnsi"/>
        </w:rPr>
        <w:t>. Use those as a primary resource for complying with the NIH requirements. This guide is intended to complement the NIH documents with a focus on NU business processes and best practices.</w:t>
      </w:r>
    </w:p>
    <w:p w:rsidR="00E21C56" w:rsidRDefault="00E21C56">
      <w:pPr>
        <w:rPr>
          <w:rFonts w:asciiTheme="majorHAnsi" w:hAnsiTheme="majorHAnsi"/>
        </w:rPr>
      </w:pPr>
    </w:p>
    <w:p w:rsidR="00E21C56" w:rsidRPr="005433DF" w:rsidRDefault="00E21C56">
      <w:pPr>
        <w:rPr>
          <w:rFonts w:asciiTheme="majorHAnsi" w:hAnsiTheme="majorHAnsi"/>
        </w:rPr>
      </w:pPr>
      <w:r>
        <w:rPr>
          <w:rFonts w:asciiTheme="majorHAnsi" w:hAnsiTheme="majorHAnsi"/>
        </w:rPr>
        <w:t>Additionally, while this guide outlines the process as a series of numbered steps, you’ll likely end up working on more than one of them simultaneously. As with a proposal submission, it’s not necessary to gather all of the information before starting the actual report or PD record; you can begin entry and come back to it later.</w:t>
      </w:r>
    </w:p>
    <w:p w:rsidR="005433DF" w:rsidRPr="005433DF" w:rsidRDefault="005433DF">
      <w:pPr>
        <w:rPr>
          <w:rFonts w:asciiTheme="majorHAnsi" w:hAnsiTheme="majorHAnsi"/>
        </w:rPr>
      </w:pPr>
    </w:p>
    <w:p w:rsidR="00210E3F" w:rsidRPr="00210E3F" w:rsidRDefault="00210E3F" w:rsidP="00210E3F">
      <w:pPr>
        <w:pStyle w:val="ListParagraph"/>
        <w:numPr>
          <w:ilvl w:val="0"/>
          <w:numId w:val="1"/>
        </w:numPr>
        <w:ind w:left="360"/>
        <w:rPr>
          <w:rFonts w:asciiTheme="majorHAnsi" w:hAnsiTheme="majorHAnsi"/>
          <w:color w:val="8064A2" w:themeColor="accent4"/>
        </w:rPr>
      </w:pPr>
      <w:r w:rsidRPr="00210E3F">
        <w:rPr>
          <w:rFonts w:asciiTheme="majorHAnsi" w:hAnsiTheme="majorHAnsi"/>
          <w:color w:val="8064A2" w:themeColor="accent4"/>
        </w:rPr>
        <w:t>Track Deadlines</w:t>
      </w:r>
    </w:p>
    <w:p w:rsidR="00210E3F" w:rsidRPr="00210E3F" w:rsidRDefault="00210E3F" w:rsidP="00210E3F">
      <w:pPr>
        <w:rPr>
          <w:rFonts w:asciiTheme="majorHAnsi" w:hAnsiTheme="majorHAnsi"/>
        </w:rPr>
      </w:pPr>
    </w:p>
    <w:p w:rsidR="00210E3F" w:rsidRPr="00210E3F" w:rsidRDefault="00210E3F" w:rsidP="00210E3F">
      <w:pPr>
        <w:pStyle w:val="ListParagraph"/>
        <w:numPr>
          <w:ilvl w:val="0"/>
          <w:numId w:val="2"/>
        </w:numPr>
        <w:rPr>
          <w:rFonts w:asciiTheme="majorHAnsi" w:hAnsiTheme="majorHAnsi"/>
        </w:rPr>
      </w:pPr>
      <w:r w:rsidRPr="00210E3F">
        <w:rPr>
          <w:rFonts w:asciiTheme="majorHAnsi" w:hAnsiTheme="majorHAnsi"/>
        </w:rPr>
        <w:t>Most NIH progress reports are due 45 days before the start date of the next budget period.</w:t>
      </w:r>
    </w:p>
    <w:p w:rsidR="00210E3F" w:rsidRPr="00210E3F" w:rsidRDefault="006671D3" w:rsidP="00210E3F">
      <w:pPr>
        <w:pStyle w:val="ListParagraph"/>
        <w:numPr>
          <w:ilvl w:val="0"/>
          <w:numId w:val="2"/>
        </w:numPr>
        <w:rPr>
          <w:rFonts w:asciiTheme="majorHAnsi" w:hAnsiTheme="majorHAnsi"/>
        </w:rPr>
      </w:pPr>
      <w:r>
        <w:rPr>
          <w:rFonts w:asciiTheme="majorHAnsi" w:hAnsiTheme="majorHAnsi"/>
        </w:rPr>
        <w:t>Most f</w:t>
      </w:r>
      <w:r w:rsidR="00210E3F" w:rsidRPr="00210E3F">
        <w:rPr>
          <w:rFonts w:asciiTheme="majorHAnsi" w:hAnsiTheme="majorHAnsi"/>
        </w:rPr>
        <w:t>ellowship progress reports are due two months before the start date of the next budget period.</w:t>
      </w:r>
    </w:p>
    <w:p w:rsidR="00210E3F" w:rsidRPr="00210E3F" w:rsidRDefault="00210E3F" w:rsidP="00210E3F">
      <w:pPr>
        <w:pStyle w:val="ListParagraph"/>
        <w:numPr>
          <w:ilvl w:val="0"/>
          <w:numId w:val="2"/>
        </w:numPr>
        <w:rPr>
          <w:rFonts w:asciiTheme="majorHAnsi" w:hAnsiTheme="majorHAnsi"/>
        </w:rPr>
      </w:pPr>
      <w:r w:rsidRPr="00210E3F">
        <w:rPr>
          <w:rFonts w:asciiTheme="majorHAnsi" w:hAnsiTheme="majorHAnsi"/>
        </w:rPr>
        <w:t>T-series, U-series, and other major project progress reports are due as scheduled by NIH.</w:t>
      </w:r>
    </w:p>
    <w:p w:rsidR="00210E3F" w:rsidRPr="003E5101" w:rsidRDefault="00210E3F" w:rsidP="00210E3F">
      <w:pPr>
        <w:pStyle w:val="ListParagraph"/>
        <w:numPr>
          <w:ilvl w:val="0"/>
          <w:numId w:val="2"/>
        </w:numPr>
        <w:rPr>
          <w:rFonts w:asciiTheme="majorHAnsi" w:hAnsiTheme="majorHAnsi"/>
        </w:rPr>
      </w:pPr>
      <w:r w:rsidRPr="003E5101">
        <w:rPr>
          <w:rFonts w:asciiTheme="majorHAnsi" w:hAnsiTheme="majorHAnsi"/>
        </w:rPr>
        <w:t>Deadlines are automatically moved forward to the next business day if they fall on a weekend or federal holiday.</w:t>
      </w:r>
    </w:p>
    <w:p w:rsidR="00210E3F" w:rsidRPr="00210E3F" w:rsidRDefault="00210E3F" w:rsidP="00210E3F">
      <w:pPr>
        <w:pStyle w:val="ListParagraph"/>
        <w:numPr>
          <w:ilvl w:val="0"/>
          <w:numId w:val="2"/>
        </w:numPr>
        <w:rPr>
          <w:rFonts w:asciiTheme="majorHAnsi" w:hAnsiTheme="majorHAnsi"/>
        </w:rPr>
      </w:pPr>
      <w:r w:rsidRPr="00210E3F">
        <w:rPr>
          <w:rFonts w:asciiTheme="majorHAnsi" w:hAnsiTheme="majorHAnsi"/>
        </w:rPr>
        <w:t xml:space="preserve">To query Chicago campus upcoming deadlines: </w:t>
      </w:r>
      <w:hyperlink r:id="rId10" w:history="1">
        <w:r w:rsidR="003413BD" w:rsidRPr="003413BD">
          <w:rPr>
            <w:rStyle w:val="Hyperlink"/>
            <w:rFonts w:asciiTheme="majorHAnsi" w:hAnsiTheme="majorHAnsi"/>
          </w:rPr>
          <w:t>http://</w:t>
        </w:r>
        <w:r w:rsidRPr="003413BD">
          <w:rPr>
            <w:rStyle w:val="Hyperlink"/>
            <w:rFonts w:asciiTheme="majorHAnsi" w:hAnsiTheme="majorHAnsi"/>
          </w:rPr>
          <w:t>era.nih.gov/commons/quick_queries/pr_list.cfm?vInst=6144650</w:t>
        </w:r>
      </w:hyperlink>
    </w:p>
    <w:p w:rsidR="00210E3F" w:rsidRPr="00210E3F" w:rsidRDefault="00210E3F" w:rsidP="00210E3F">
      <w:pPr>
        <w:pStyle w:val="ListParagraph"/>
        <w:numPr>
          <w:ilvl w:val="0"/>
          <w:numId w:val="2"/>
        </w:numPr>
        <w:rPr>
          <w:rFonts w:asciiTheme="majorHAnsi" w:hAnsiTheme="majorHAnsi"/>
        </w:rPr>
      </w:pPr>
      <w:r w:rsidRPr="00210E3F">
        <w:rPr>
          <w:rFonts w:asciiTheme="majorHAnsi" w:hAnsiTheme="majorHAnsi"/>
        </w:rPr>
        <w:t xml:space="preserve">To query Evanston campus upcoming deadlines: </w:t>
      </w:r>
      <w:hyperlink r:id="rId11" w:history="1">
        <w:r w:rsidRPr="003413BD">
          <w:rPr>
            <w:rStyle w:val="Hyperlink"/>
            <w:rFonts w:asciiTheme="majorHAnsi" w:hAnsiTheme="majorHAnsi"/>
          </w:rPr>
          <w:t>http://era.nih.gov/commons/quick_queries/pr_list.cfm?vInst=6144601</w:t>
        </w:r>
      </w:hyperlink>
    </w:p>
    <w:p w:rsidR="00210E3F" w:rsidRPr="00210E3F" w:rsidRDefault="00210E3F" w:rsidP="00210E3F">
      <w:pPr>
        <w:rPr>
          <w:rFonts w:asciiTheme="majorHAnsi" w:hAnsiTheme="majorHAnsi"/>
        </w:rPr>
      </w:pPr>
    </w:p>
    <w:p w:rsidR="00210E3F" w:rsidRPr="00210E3F" w:rsidRDefault="00210E3F" w:rsidP="00210E3F">
      <w:pPr>
        <w:rPr>
          <w:rFonts w:asciiTheme="majorHAnsi" w:hAnsiTheme="majorHAnsi"/>
        </w:rPr>
      </w:pPr>
    </w:p>
    <w:p w:rsidR="00210E3F" w:rsidRPr="00210E3F" w:rsidRDefault="00210E3F" w:rsidP="00210E3F">
      <w:pPr>
        <w:pStyle w:val="ListParagraph"/>
        <w:numPr>
          <w:ilvl w:val="0"/>
          <w:numId w:val="1"/>
        </w:numPr>
        <w:ind w:left="360"/>
        <w:rPr>
          <w:rFonts w:asciiTheme="majorHAnsi" w:hAnsiTheme="majorHAnsi"/>
          <w:color w:val="8064A2" w:themeColor="accent4"/>
        </w:rPr>
      </w:pPr>
      <w:r w:rsidRPr="00210E3F">
        <w:rPr>
          <w:rFonts w:asciiTheme="majorHAnsi" w:hAnsiTheme="majorHAnsi"/>
          <w:color w:val="8064A2" w:themeColor="accent4"/>
        </w:rPr>
        <w:t xml:space="preserve">Request/Obtain Access </w:t>
      </w:r>
    </w:p>
    <w:p w:rsidR="00210E3F" w:rsidRPr="00210E3F" w:rsidRDefault="00210E3F" w:rsidP="00210E3F">
      <w:pPr>
        <w:rPr>
          <w:rFonts w:asciiTheme="majorHAnsi" w:hAnsiTheme="majorHAnsi"/>
        </w:rPr>
      </w:pPr>
    </w:p>
    <w:p w:rsidR="00210E3F" w:rsidRDefault="00210E3F" w:rsidP="00210E3F">
      <w:pPr>
        <w:pStyle w:val="ListParagraph"/>
        <w:numPr>
          <w:ilvl w:val="0"/>
          <w:numId w:val="3"/>
        </w:numPr>
        <w:rPr>
          <w:rFonts w:asciiTheme="majorHAnsi" w:hAnsiTheme="majorHAnsi"/>
        </w:rPr>
      </w:pPr>
      <w:r>
        <w:rPr>
          <w:rFonts w:asciiTheme="majorHAnsi" w:hAnsiTheme="majorHAnsi"/>
        </w:rPr>
        <w:t>If needed, obtain an eRA Commons ID with role “ASST” by contacting Mike Green at OSR.</w:t>
      </w:r>
    </w:p>
    <w:p w:rsidR="00210E3F" w:rsidRDefault="00210E3F" w:rsidP="00210E3F">
      <w:pPr>
        <w:pStyle w:val="ListParagraph"/>
        <w:numPr>
          <w:ilvl w:val="0"/>
          <w:numId w:val="3"/>
        </w:numPr>
        <w:rPr>
          <w:rFonts w:asciiTheme="majorHAnsi" w:hAnsiTheme="majorHAnsi"/>
        </w:rPr>
      </w:pPr>
      <w:r>
        <w:rPr>
          <w:rFonts w:asciiTheme="majorHAnsi" w:hAnsiTheme="majorHAnsi"/>
        </w:rPr>
        <w:t>Request that PI delegate “</w:t>
      </w:r>
      <w:r w:rsidR="00AB4942">
        <w:rPr>
          <w:rFonts w:asciiTheme="majorHAnsi" w:hAnsiTheme="majorHAnsi"/>
        </w:rPr>
        <w:t>RPPR</w:t>
      </w:r>
      <w:r>
        <w:rPr>
          <w:rFonts w:asciiTheme="majorHAnsi" w:hAnsiTheme="majorHAnsi"/>
        </w:rPr>
        <w:t xml:space="preserve">” authority to you in </w:t>
      </w:r>
      <w:r w:rsidR="003E5101">
        <w:rPr>
          <w:rFonts w:asciiTheme="majorHAnsi" w:hAnsiTheme="majorHAnsi"/>
        </w:rPr>
        <w:t>eRA Commons</w:t>
      </w:r>
      <w:r>
        <w:rPr>
          <w:rFonts w:asciiTheme="majorHAnsi" w:hAnsiTheme="majorHAnsi"/>
        </w:rPr>
        <w:t xml:space="preserve">: </w:t>
      </w:r>
      <w:hyperlink r:id="rId12" w:anchor="step11" w:history="1">
        <w:r w:rsidRPr="001B0F31">
          <w:rPr>
            <w:rStyle w:val="Hyperlink"/>
            <w:rFonts w:asciiTheme="majorHAnsi" w:hAnsiTheme="majorHAnsi"/>
          </w:rPr>
          <w:t>http://era.nih.gov/commons/steps_commons.cfm#step11</w:t>
        </w:r>
      </w:hyperlink>
    </w:p>
    <w:p w:rsidR="00210E3F" w:rsidRPr="003E5101" w:rsidRDefault="00210E3F" w:rsidP="00210E3F">
      <w:pPr>
        <w:pStyle w:val="ListParagraph"/>
        <w:numPr>
          <w:ilvl w:val="0"/>
          <w:numId w:val="3"/>
        </w:numPr>
        <w:rPr>
          <w:rFonts w:asciiTheme="majorHAnsi" w:hAnsiTheme="majorHAnsi"/>
        </w:rPr>
      </w:pPr>
      <w:r w:rsidRPr="003E5101">
        <w:rPr>
          <w:rFonts w:asciiTheme="majorHAnsi" w:hAnsiTheme="majorHAnsi"/>
        </w:rPr>
        <w:t xml:space="preserve">Grant yourself signing authority for the PI in InfoEd: </w:t>
      </w:r>
      <w:hyperlink r:id="rId13" w:history="1">
        <w:r w:rsidRPr="003E5101">
          <w:rPr>
            <w:rStyle w:val="Hyperlink"/>
            <w:rFonts w:asciiTheme="majorHAnsi" w:hAnsiTheme="majorHAnsi"/>
          </w:rPr>
          <w:t>http://cafe.northwestern.edu/secure/grants/502/ProfileAdministratorUpdateProfileAid.pdf</w:t>
        </w:r>
      </w:hyperlink>
    </w:p>
    <w:p w:rsidR="00210E3F" w:rsidRDefault="00210E3F" w:rsidP="00210E3F">
      <w:pPr>
        <w:rPr>
          <w:rFonts w:asciiTheme="majorHAnsi" w:hAnsiTheme="majorHAnsi"/>
        </w:rPr>
      </w:pPr>
    </w:p>
    <w:p w:rsidR="003E5101" w:rsidRDefault="003E5101" w:rsidP="00210E3F">
      <w:pPr>
        <w:rPr>
          <w:rFonts w:asciiTheme="majorHAnsi" w:hAnsiTheme="majorHAnsi"/>
        </w:rPr>
      </w:pPr>
    </w:p>
    <w:p w:rsidR="003E5101" w:rsidRPr="00210E3F" w:rsidRDefault="003E5101" w:rsidP="003E5101">
      <w:pPr>
        <w:pStyle w:val="ListParagraph"/>
        <w:numPr>
          <w:ilvl w:val="0"/>
          <w:numId w:val="1"/>
        </w:numPr>
        <w:ind w:left="360"/>
        <w:rPr>
          <w:rFonts w:asciiTheme="majorHAnsi" w:hAnsiTheme="majorHAnsi"/>
          <w:color w:val="8064A2" w:themeColor="accent4"/>
        </w:rPr>
      </w:pPr>
      <w:r>
        <w:rPr>
          <w:rFonts w:asciiTheme="majorHAnsi" w:hAnsiTheme="majorHAnsi"/>
          <w:color w:val="8064A2" w:themeColor="accent4"/>
        </w:rPr>
        <w:t xml:space="preserve">Review </w:t>
      </w:r>
      <w:r w:rsidR="00AB4942">
        <w:rPr>
          <w:rFonts w:asciiTheme="majorHAnsi" w:hAnsiTheme="majorHAnsi"/>
          <w:color w:val="8064A2" w:themeColor="accent4"/>
        </w:rPr>
        <w:t xml:space="preserve">Existing </w:t>
      </w:r>
      <w:r>
        <w:rPr>
          <w:rFonts w:asciiTheme="majorHAnsi" w:hAnsiTheme="majorHAnsi"/>
          <w:color w:val="8064A2" w:themeColor="accent4"/>
        </w:rPr>
        <w:t>Award Information</w:t>
      </w:r>
    </w:p>
    <w:p w:rsidR="003E5101" w:rsidRDefault="003E5101" w:rsidP="00210E3F">
      <w:pPr>
        <w:rPr>
          <w:rFonts w:asciiTheme="majorHAnsi" w:hAnsiTheme="majorHAnsi"/>
        </w:rPr>
      </w:pPr>
    </w:p>
    <w:p w:rsidR="003E5101" w:rsidRDefault="003E5101" w:rsidP="003E5101">
      <w:pPr>
        <w:pStyle w:val="ListParagraph"/>
        <w:numPr>
          <w:ilvl w:val="0"/>
          <w:numId w:val="4"/>
        </w:numPr>
        <w:rPr>
          <w:rFonts w:asciiTheme="majorHAnsi" w:hAnsiTheme="majorHAnsi"/>
        </w:rPr>
      </w:pPr>
      <w:r>
        <w:rPr>
          <w:rFonts w:asciiTheme="majorHAnsi" w:hAnsiTheme="majorHAnsi"/>
        </w:rPr>
        <w:t>Determine whether there are subcontractors and locate administrator contact information.</w:t>
      </w:r>
    </w:p>
    <w:p w:rsidR="003E5101" w:rsidRDefault="003E5101" w:rsidP="003E5101">
      <w:pPr>
        <w:pStyle w:val="ListParagraph"/>
        <w:numPr>
          <w:ilvl w:val="0"/>
          <w:numId w:val="4"/>
        </w:numPr>
        <w:rPr>
          <w:rFonts w:asciiTheme="majorHAnsi" w:hAnsiTheme="majorHAnsi"/>
        </w:rPr>
      </w:pPr>
      <w:r>
        <w:rPr>
          <w:rFonts w:asciiTheme="majorHAnsi" w:hAnsiTheme="majorHAnsi"/>
        </w:rPr>
        <w:t>Determine whether there are animal and/or human subjects and make sure current protocol approvals are on file.</w:t>
      </w:r>
    </w:p>
    <w:p w:rsidR="003E5101" w:rsidRDefault="003E5101" w:rsidP="003E5101">
      <w:pPr>
        <w:pStyle w:val="ListParagraph"/>
        <w:numPr>
          <w:ilvl w:val="0"/>
          <w:numId w:val="4"/>
        </w:numPr>
        <w:rPr>
          <w:rFonts w:asciiTheme="majorHAnsi" w:hAnsiTheme="majorHAnsi"/>
        </w:rPr>
      </w:pPr>
      <w:r>
        <w:rPr>
          <w:rFonts w:asciiTheme="majorHAnsi" w:hAnsiTheme="majorHAnsi"/>
        </w:rPr>
        <w:t>Determine which other NU personnel are involved.</w:t>
      </w:r>
    </w:p>
    <w:p w:rsidR="003E5101" w:rsidRPr="003E5101" w:rsidRDefault="003E5101" w:rsidP="003E5101">
      <w:pPr>
        <w:rPr>
          <w:rFonts w:asciiTheme="majorHAnsi" w:hAnsiTheme="majorHAnsi"/>
        </w:rPr>
      </w:pPr>
    </w:p>
    <w:p w:rsidR="003E5101" w:rsidRDefault="003E5101" w:rsidP="00210E3F">
      <w:pPr>
        <w:rPr>
          <w:rFonts w:asciiTheme="majorHAnsi" w:hAnsiTheme="majorHAnsi"/>
        </w:rPr>
      </w:pPr>
    </w:p>
    <w:p w:rsidR="003E5101" w:rsidRPr="00210E3F" w:rsidRDefault="003E5101" w:rsidP="003E5101">
      <w:pPr>
        <w:pStyle w:val="ListParagraph"/>
        <w:numPr>
          <w:ilvl w:val="0"/>
          <w:numId w:val="1"/>
        </w:numPr>
        <w:ind w:left="360"/>
        <w:rPr>
          <w:rFonts w:asciiTheme="majorHAnsi" w:hAnsiTheme="majorHAnsi"/>
          <w:color w:val="8064A2" w:themeColor="accent4"/>
        </w:rPr>
      </w:pPr>
      <w:r>
        <w:rPr>
          <w:rFonts w:asciiTheme="majorHAnsi" w:hAnsiTheme="majorHAnsi"/>
          <w:color w:val="8064A2" w:themeColor="accent4"/>
        </w:rPr>
        <w:t>Gather</w:t>
      </w:r>
      <w:r w:rsidR="00AB4942">
        <w:rPr>
          <w:rFonts w:asciiTheme="majorHAnsi" w:hAnsiTheme="majorHAnsi"/>
          <w:color w:val="8064A2" w:themeColor="accent4"/>
        </w:rPr>
        <w:t xml:space="preserve"> Updated</w:t>
      </w:r>
      <w:r>
        <w:rPr>
          <w:rFonts w:asciiTheme="majorHAnsi" w:hAnsiTheme="majorHAnsi"/>
          <w:color w:val="8064A2" w:themeColor="accent4"/>
        </w:rPr>
        <w:t xml:space="preserve"> Data</w:t>
      </w:r>
    </w:p>
    <w:p w:rsidR="003E5101" w:rsidRPr="003E5101" w:rsidRDefault="003E5101" w:rsidP="003E5101">
      <w:pPr>
        <w:rPr>
          <w:rFonts w:asciiTheme="majorHAnsi" w:hAnsiTheme="majorHAnsi"/>
          <w:color w:val="8064A2" w:themeColor="accent4"/>
        </w:rPr>
      </w:pPr>
    </w:p>
    <w:p w:rsidR="003E5101" w:rsidRDefault="000046F0" w:rsidP="000046F0">
      <w:pPr>
        <w:pStyle w:val="ListParagraph"/>
        <w:numPr>
          <w:ilvl w:val="0"/>
          <w:numId w:val="7"/>
        </w:numPr>
        <w:rPr>
          <w:rFonts w:asciiTheme="majorHAnsi" w:hAnsiTheme="majorHAnsi"/>
        </w:rPr>
      </w:pPr>
      <w:r>
        <w:rPr>
          <w:rFonts w:asciiTheme="majorHAnsi" w:hAnsiTheme="majorHAnsi"/>
        </w:rPr>
        <w:t xml:space="preserve">Work with payroll coordinator or other department staff </w:t>
      </w:r>
      <w:r w:rsidR="00AB4942">
        <w:rPr>
          <w:rFonts w:asciiTheme="majorHAnsi" w:hAnsiTheme="majorHAnsi"/>
        </w:rPr>
        <w:t xml:space="preserve">(as directed by the department BA) </w:t>
      </w:r>
      <w:r>
        <w:rPr>
          <w:rFonts w:asciiTheme="majorHAnsi" w:hAnsiTheme="majorHAnsi"/>
        </w:rPr>
        <w:t>to obtain payroll information for non-faculty.</w:t>
      </w:r>
      <w:r w:rsidR="003F24FD">
        <w:rPr>
          <w:rFonts w:asciiTheme="majorHAnsi" w:hAnsiTheme="majorHAnsi"/>
        </w:rPr>
        <w:t xml:space="preserve"> Make sure that staff understand how to calculate person-months.</w:t>
      </w:r>
    </w:p>
    <w:p w:rsidR="000046F0" w:rsidRDefault="000046F0" w:rsidP="000046F0">
      <w:pPr>
        <w:pStyle w:val="ListParagraph"/>
        <w:numPr>
          <w:ilvl w:val="0"/>
          <w:numId w:val="7"/>
        </w:numPr>
        <w:rPr>
          <w:rFonts w:asciiTheme="majorHAnsi" w:hAnsiTheme="majorHAnsi"/>
        </w:rPr>
      </w:pPr>
      <w:r>
        <w:rPr>
          <w:rFonts w:asciiTheme="majorHAnsi" w:hAnsiTheme="majorHAnsi"/>
        </w:rPr>
        <w:t>Use the NU Effort Reporting System (ERS/Maximus) to obtain certified effort information for faculty.</w:t>
      </w:r>
    </w:p>
    <w:p w:rsidR="000046F0" w:rsidRDefault="001835B3" w:rsidP="000046F0">
      <w:pPr>
        <w:pStyle w:val="ListParagraph"/>
        <w:numPr>
          <w:ilvl w:val="0"/>
          <w:numId w:val="7"/>
        </w:num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D508FFB" wp14:editId="26B06873">
                <wp:simplePos x="0" y="0"/>
                <wp:positionH relativeFrom="column">
                  <wp:posOffset>285750</wp:posOffset>
                </wp:positionH>
                <wp:positionV relativeFrom="paragraph">
                  <wp:posOffset>264795</wp:posOffset>
                </wp:positionV>
                <wp:extent cx="6457950" cy="3876675"/>
                <wp:effectExtent l="0" t="0" r="19050" b="28575"/>
                <wp:wrapTopAndBottom/>
                <wp:docPr id="3" name="Text Box 3"/>
                <wp:cNvGraphicFramePr/>
                <a:graphic xmlns:a="http://schemas.openxmlformats.org/drawingml/2006/main">
                  <a:graphicData uri="http://schemas.microsoft.com/office/word/2010/wordprocessingShape">
                    <wps:wsp>
                      <wps:cNvSpPr txBox="1"/>
                      <wps:spPr>
                        <a:xfrm>
                          <a:off x="0" y="0"/>
                          <a:ext cx="6457950" cy="387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CD6" w:rsidRDefault="00810B60" w:rsidP="00810B60">
                            <w:pPr>
                              <w:jc w:val="center"/>
                              <w:rPr>
                                <w:rFonts w:asciiTheme="majorHAnsi" w:hAnsiTheme="majorHAnsi"/>
                                <w:color w:val="8064A2" w:themeColor="accent4"/>
                              </w:rPr>
                            </w:pPr>
                            <w:r w:rsidRPr="00810B60">
                              <w:rPr>
                                <w:rFonts w:asciiTheme="majorHAnsi" w:hAnsiTheme="majorHAnsi"/>
                                <w:color w:val="8064A2" w:themeColor="accent4"/>
                              </w:rPr>
                              <w:t>Other Support</w:t>
                            </w:r>
                          </w:p>
                          <w:p w:rsidR="00810B60" w:rsidRDefault="00810B60">
                            <w:pPr>
                              <w:rPr>
                                <w:rFonts w:asciiTheme="majorHAnsi" w:hAnsiTheme="majorHAnsi"/>
                              </w:rPr>
                            </w:pPr>
                          </w:p>
                          <w:p w:rsidR="00E84890" w:rsidRDefault="00E84890">
                            <w:pPr>
                              <w:rPr>
                                <w:rFonts w:asciiTheme="majorHAnsi" w:hAnsiTheme="majorHAnsi"/>
                              </w:rPr>
                            </w:pPr>
                            <w:r>
                              <w:rPr>
                                <w:rFonts w:asciiTheme="majorHAnsi" w:hAnsiTheme="majorHAnsi"/>
                              </w:rPr>
                              <w:t xml:space="preserve">Other Support forms provide NIH with information about an investigator’s current and pending projects, as well as whether there is any overlap between a particular award  and the other funding. This information helps NIH determine whether the investigator has the time available to complete the proposed research and whether there are any potential conflicts that could inhibit acceptance of the award. Instructions and a sample format are available at </w:t>
                            </w:r>
                            <w:r w:rsidRPr="00E84890">
                              <w:rPr>
                                <w:rFonts w:asciiTheme="majorHAnsi" w:hAnsiTheme="majorHAnsi"/>
                              </w:rPr>
                              <w:t>http://grants.nih.gov/grants/funding/2590/Non-competing_othersupport.pdf</w:t>
                            </w:r>
                            <w:r>
                              <w:rPr>
                                <w:rFonts w:asciiTheme="majorHAnsi" w:hAnsiTheme="majorHAnsi"/>
                              </w:rPr>
                              <w:t>.</w:t>
                            </w:r>
                          </w:p>
                          <w:p w:rsidR="00E84890" w:rsidRDefault="00E84890">
                            <w:pPr>
                              <w:rPr>
                                <w:rFonts w:asciiTheme="majorHAnsi" w:hAnsiTheme="majorHAnsi"/>
                              </w:rPr>
                            </w:pPr>
                          </w:p>
                          <w:p w:rsidR="00AB4942" w:rsidRDefault="00E84890">
                            <w:pPr>
                              <w:rPr>
                                <w:rFonts w:asciiTheme="majorHAnsi" w:hAnsiTheme="majorHAnsi"/>
                              </w:rPr>
                            </w:pPr>
                            <w:r>
                              <w:rPr>
                                <w:rFonts w:asciiTheme="majorHAnsi" w:hAnsiTheme="majorHAnsi"/>
                              </w:rPr>
                              <w:t xml:space="preserve">For the RPPR, information is required </w:t>
                            </w:r>
                            <w:r w:rsidRPr="00AB4942">
                              <w:rPr>
                                <w:rFonts w:asciiTheme="majorHAnsi" w:hAnsiTheme="majorHAnsi"/>
                                <w:b/>
                              </w:rPr>
                              <w:t>only</w:t>
                            </w:r>
                            <w:r>
                              <w:rPr>
                                <w:rFonts w:asciiTheme="majorHAnsi" w:hAnsiTheme="majorHAnsi"/>
                              </w:rPr>
                              <w:t xml:space="preserve"> on active support, changes in active support, and overlap</w:t>
                            </w:r>
                            <w:r w:rsidR="00AB4942">
                              <w:rPr>
                                <w:rFonts w:asciiTheme="majorHAnsi" w:hAnsiTheme="majorHAnsi"/>
                              </w:rPr>
                              <w:t xml:space="preserve"> – not pending proposals</w:t>
                            </w:r>
                            <w:r>
                              <w:rPr>
                                <w:rFonts w:asciiTheme="majorHAnsi" w:hAnsiTheme="majorHAnsi"/>
                              </w:rPr>
                              <w:t>. All active projects with effort commitments should be listed. Also, any changes from the previous submission (either the previous year’s progress report or, if this is the first progress report, the Just-in-Time submission) should be indicated. This can be done by marking new projects in a different color, including a section called “Changes” with a list of previously active awards, or in any way that you prefer.</w:t>
                            </w:r>
                            <w:r w:rsidR="00AB4942">
                              <w:rPr>
                                <w:rFonts w:asciiTheme="majorHAnsi" w:hAnsiTheme="majorHAnsi"/>
                              </w:rPr>
                              <w:t xml:space="preserve"> Your Grants Officer may </w:t>
                            </w:r>
                            <w:r w:rsidR="00515241">
                              <w:rPr>
                                <w:rFonts w:asciiTheme="majorHAnsi" w:hAnsiTheme="majorHAnsi"/>
                              </w:rPr>
                              <w:t>express</w:t>
                            </w:r>
                            <w:r w:rsidR="00AB4942">
                              <w:rPr>
                                <w:rFonts w:asciiTheme="majorHAnsi" w:hAnsiTheme="majorHAnsi"/>
                              </w:rPr>
                              <w:t xml:space="preserve"> a preference</w:t>
                            </w:r>
                            <w:r w:rsidR="00515241">
                              <w:rPr>
                                <w:rFonts w:asciiTheme="majorHAnsi" w:hAnsiTheme="majorHAnsi"/>
                              </w:rPr>
                              <w:t>, but there is no mandated NIH format</w:t>
                            </w:r>
                            <w:r w:rsidR="00AB4942">
                              <w:rPr>
                                <w:rFonts w:asciiTheme="majorHAnsi" w:hAnsiTheme="majorHAnsi"/>
                              </w:rPr>
                              <w:t>.</w:t>
                            </w:r>
                          </w:p>
                          <w:p w:rsidR="00AB4942" w:rsidRDefault="00AB4942">
                            <w:pPr>
                              <w:rPr>
                                <w:rFonts w:asciiTheme="majorHAnsi" w:hAnsiTheme="majorHAnsi"/>
                              </w:rPr>
                            </w:pPr>
                          </w:p>
                          <w:p w:rsidR="00680B89" w:rsidRDefault="00E84890">
                            <w:pPr>
                              <w:rPr>
                                <w:rFonts w:asciiTheme="majorHAnsi" w:hAnsiTheme="majorHAnsi"/>
                              </w:rPr>
                            </w:pPr>
                            <w:r>
                              <w:rPr>
                                <w:rFonts w:asciiTheme="majorHAnsi" w:hAnsiTheme="majorHAnsi"/>
                              </w:rPr>
                              <w:t xml:space="preserve">Finally, a section on overlap </w:t>
                            </w:r>
                            <w:r w:rsidR="00680B89">
                              <w:rPr>
                                <w:rFonts w:asciiTheme="majorHAnsi" w:hAnsiTheme="majorHAnsi"/>
                              </w:rPr>
                              <w:t>must be included. If there is no overlap, state “none” or “not applicable.” If there is potential for or appearance of scientific overlap (e.g. multiple projects that were proposed to fund the same work) or commitment overlap (e.g. pending projects with effort that totals more than 100%), state this and explain how it will be resolved.</w:t>
                            </w:r>
                          </w:p>
                          <w:p w:rsidR="00680B89" w:rsidRDefault="00680B89">
                            <w:pPr>
                              <w:rPr>
                                <w:rFonts w:asciiTheme="majorHAnsi" w:hAnsiTheme="majorHAnsi"/>
                              </w:rPr>
                            </w:pPr>
                          </w:p>
                          <w:p w:rsidR="00E84890" w:rsidRPr="00810B60" w:rsidRDefault="00680B89">
                            <w:pPr>
                              <w:rPr>
                                <w:rFonts w:asciiTheme="majorHAnsi" w:hAnsiTheme="majorHAnsi"/>
                              </w:rPr>
                            </w:pPr>
                            <w:r>
                              <w:rPr>
                                <w:rFonts w:asciiTheme="majorHAnsi" w:hAnsiTheme="majorHAnsi"/>
                              </w:rPr>
                              <w:t xml:space="preserve">Gather a form from </w:t>
                            </w:r>
                            <w:r w:rsidR="00AB4942">
                              <w:rPr>
                                <w:rFonts w:asciiTheme="majorHAnsi" w:hAnsiTheme="majorHAnsi"/>
                              </w:rPr>
                              <w:t>every</w:t>
                            </w:r>
                            <w:r>
                              <w:rPr>
                                <w:rFonts w:asciiTheme="majorHAnsi" w:hAnsiTheme="majorHAnsi"/>
                              </w:rPr>
                              <w:t xml:space="preserve"> key person or their confirmation that there are no changes. Compile all forms into a single pdf and upload to the RPPR.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20.85pt;width:508.5pt;height:30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" fillcolor="white [3201]" strokeweight=".5pt">
                <v:textbox>
                  <w:txbxContent>
                    <w:p w:rsidR="004D3CD6" w:rsidRDefault="00810B60" w:rsidP="00810B60">
                      <w:pPr>
                        <w:jc w:val="center"/>
                        <w:rPr>
                          <w:rFonts w:asciiTheme="majorHAnsi" w:hAnsiTheme="majorHAnsi"/>
                          <w:color w:val="8064A2" w:themeColor="accent4"/>
                        </w:rPr>
                      </w:pPr>
                      <w:r w:rsidRPr="00810B60">
                        <w:rPr>
                          <w:rFonts w:asciiTheme="majorHAnsi" w:hAnsiTheme="majorHAnsi"/>
                          <w:color w:val="8064A2" w:themeColor="accent4"/>
                        </w:rPr>
                        <w:t>Other Support</w:t>
                      </w:r>
                    </w:p>
                    <w:p w:rsidR="00810B60" w:rsidRDefault="00810B60">
                      <w:pPr>
                        <w:rPr>
                          <w:rFonts w:asciiTheme="majorHAnsi" w:hAnsiTheme="majorHAnsi"/>
                        </w:rPr>
                      </w:pPr>
                    </w:p>
                    <w:p w:rsidR="00E84890" w:rsidRDefault="00E84890">
                      <w:pPr>
                        <w:rPr>
                          <w:rFonts w:asciiTheme="majorHAnsi" w:hAnsiTheme="majorHAnsi"/>
                        </w:rPr>
                      </w:pPr>
                      <w:r>
                        <w:rPr>
                          <w:rFonts w:asciiTheme="majorHAnsi" w:hAnsiTheme="majorHAnsi"/>
                        </w:rPr>
                        <w:t xml:space="preserve">Other Support forms provide NIH with information about an investigator’s current and pending projects, as well as whether there is any overlap between a particular award  and the other funding. This information helps NIH determine whether the investigator has the time available to complete the proposed research and whether there are any potential conflicts that could inhibit acceptance of the award. Instructions and a sample format are available at </w:t>
                      </w:r>
                      <w:r w:rsidRPr="00E84890">
                        <w:rPr>
                          <w:rFonts w:asciiTheme="majorHAnsi" w:hAnsiTheme="majorHAnsi"/>
                        </w:rPr>
                        <w:t>http://grants.nih.gov/grants/funding/2590/Non-competing_othersupport.pdf</w:t>
                      </w:r>
                      <w:r>
                        <w:rPr>
                          <w:rFonts w:asciiTheme="majorHAnsi" w:hAnsiTheme="majorHAnsi"/>
                        </w:rPr>
                        <w:t>.</w:t>
                      </w:r>
                    </w:p>
                    <w:p w:rsidR="00E84890" w:rsidRDefault="00E84890">
                      <w:pPr>
                        <w:rPr>
                          <w:rFonts w:asciiTheme="majorHAnsi" w:hAnsiTheme="majorHAnsi"/>
                        </w:rPr>
                      </w:pPr>
                    </w:p>
                    <w:p w:rsidR="00AB4942" w:rsidRDefault="00E84890">
                      <w:pPr>
                        <w:rPr>
                          <w:rFonts w:asciiTheme="majorHAnsi" w:hAnsiTheme="majorHAnsi"/>
                        </w:rPr>
                      </w:pPr>
                      <w:r>
                        <w:rPr>
                          <w:rFonts w:asciiTheme="majorHAnsi" w:hAnsiTheme="majorHAnsi"/>
                        </w:rPr>
                        <w:t xml:space="preserve">For the RPPR, information is required </w:t>
                      </w:r>
                      <w:r w:rsidRPr="00AB4942">
                        <w:rPr>
                          <w:rFonts w:asciiTheme="majorHAnsi" w:hAnsiTheme="majorHAnsi"/>
                          <w:b/>
                        </w:rPr>
                        <w:t>only</w:t>
                      </w:r>
                      <w:r>
                        <w:rPr>
                          <w:rFonts w:asciiTheme="majorHAnsi" w:hAnsiTheme="majorHAnsi"/>
                        </w:rPr>
                        <w:t xml:space="preserve"> on active support, changes in active support, and overlap</w:t>
                      </w:r>
                      <w:r w:rsidR="00AB4942">
                        <w:rPr>
                          <w:rFonts w:asciiTheme="majorHAnsi" w:hAnsiTheme="majorHAnsi"/>
                        </w:rPr>
                        <w:t xml:space="preserve"> – not pending proposals</w:t>
                      </w:r>
                      <w:r>
                        <w:rPr>
                          <w:rFonts w:asciiTheme="majorHAnsi" w:hAnsiTheme="majorHAnsi"/>
                        </w:rPr>
                        <w:t>. All active projects with effort commitments should be listed. Also, any changes from the previous submission (either the previous year’s progress report or, if this is the first progress report, the Just-in-Time submission) should be indicated. This can be done by marking new projects in a different color, including a section called “Changes” with a list of previously active awards, or in any way that you prefer.</w:t>
                      </w:r>
                      <w:r w:rsidR="00AB4942">
                        <w:rPr>
                          <w:rFonts w:asciiTheme="majorHAnsi" w:hAnsiTheme="majorHAnsi"/>
                        </w:rPr>
                        <w:t xml:space="preserve"> Your Grants Officer may </w:t>
                      </w:r>
                      <w:r w:rsidR="00515241">
                        <w:rPr>
                          <w:rFonts w:asciiTheme="majorHAnsi" w:hAnsiTheme="majorHAnsi"/>
                        </w:rPr>
                        <w:t>express</w:t>
                      </w:r>
                      <w:r w:rsidR="00AB4942">
                        <w:rPr>
                          <w:rFonts w:asciiTheme="majorHAnsi" w:hAnsiTheme="majorHAnsi"/>
                        </w:rPr>
                        <w:t xml:space="preserve"> a preference</w:t>
                      </w:r>
                      <w:r w:rsidR="00515241">
                        <w:rPr>
                          <w:rFonts w:asciiTheme="majorHAnsi" w:hAnsiTheme="majorHAnsi"/>
                        </w:rPr>
                        <w:t>, but there is no mandated NIH format</w:t>
                      </w:r>
                      <w:r w:rsidR="00AB4942">
                        <w:rPr>
                          <w:rFonts w:asciiTheme="majorHAnsi" w:hAnsiTheme="majorHAnsi"/>
                        </w:rPr>
                        <w:t>.</w:t>
                      </w:r>
                    </w:p>
                    <w:p w:rsidR="00AB4942" w:rsidRDefault="00AB4942">
                      <w:pPr>
                        <w:rPr>
                          <w:rFonts w:asciiTheme="majorHAnsi" w:hAnsiTheme="majorHAnsi"/>
                        </w:rPr>
                      </w:pPr>
                    </w:p>
                    <w:p w:rsidR="00680B89" w:rsidRDefault="00E84890">
                      <w:pPr>
                        <w:rPr>
                          <w:rFonts w:asciiTheme="majorHAnsi" w:hAnsiTheme="majorHAnsi"/>
                        </w:rPr>
                      </w:pPr>
                      <w:r>
                        <w:rPr>
                          <w:rFonts w:asciiTheme="majorHAnsi" w:hAnsiTheme="majorHAnsi"/>
                        </w:rPr>
                        <w:t xml:space="preserve">Finally, a section on overlap </w:t>
                      </w:r>
                      <w:r w:rsidR="00680B89">
                        <w:rPr>
                          <w:rFonts w:asciiTheme="majorHAnsi" w:hAnsiTheme="majorHAnsi"/>
                        </w:rPr>
                        <w:t>must be included. If there is no overlap, state “none” or “not applicable.” If there is potential for or appearance of scientific overlap (e.g. multiple projects that were proposed to fund the same work) or commitment overlap (e.g. pending projects with effort that totals more than 100%), state this and explain how it will be resolved.</w:t>
                      </w:r>
                    </w:p>
                    <w:p w:rsidR="00680B89" w:rsidRDefault="00680B89">
                      <w:pPr>
                        <w:rPr>
                          <w:rFonts w:asciiTheme="majorHAnsi" w:hAnsiTheme="majorHAnsi"/>
                        </w:rPr>
                      </w:pPr>
                    </w:p>
                    <w:p w:rsidR="00E84890" w:rsidRPr="00810B60" w:rsidRDefault="00680B89">
                      <w:pPr>
                        <w:rPr>
                          <w:rFonts w:asciiTheme="majorHAnsi" w:hAnsiTheme="majorHAnsi"/>
                        </w:rPr>
                      </w:pPr>
                      <w:r>
                        <w:rPr>
                          <w:rFonts w:asciiTheme="majorHAnsi" w:hAnsiTheme="majorHAnsi"/>
                        </w:rPr>
                        <w:t xml:space="preserve">Gather a form from </w:t>
                      </w:r>
                      <w:r w:rsidR="00AB4942">
                        <w:rPr>
                          <w:rFonts w:asciiTheme="majorHAnsi" w:hAnsiTheme="majorHAnsi"/>
                        </w:rPr>
                        <w:t>every</w:t>
                      </w:r>
                      <w:r>
                        <w:rPr>
                          <w:rFonts w:asciiTheme="majorHAnsi" w:hAnsiTheme="majorHAnsi"/>
                        </w:rPr>
                        <w:t xml:space="preserve"> key person or their confirmation that there are no changes. Compile all forms into a single pdf and upload to the RPPR. </w:t>
                      </w:r>
                    </w:p>
                  </w:txbxContent>
                </v:textbox>
                <w10:wrap type="topAndBottom"/>
              </v:shape>
            </w:pict>
          </mc:Fallback>
        </mc:AlternateContent>
      </w:r>
      <w:r w:rsidR="000046F0">
        <w:rPr>
          <w:rFonts w:asciiTheme="majorHAnsi" w:hAnsiTheme="majorHAnsi"/>
        </w:rPr>
        <w:t xml:space="preserve">Gather updated Other Support </w:t>
      </w:r>
      <w:r w:rsidR="00767BEF">
        <w:rPr>
          <w:rFonts w:asciiTheme="majorHAnsi" w:hAnsiTheme="majorHAnsi"/>
        </w:rPr>
        <w:t xml:space="preserve">(OS) </w:t>
      </w:r>
      <w:r w:rsidR="000046F0">
        <w:rPr>
          <w:rFonts w:asciiTheme="majorHAnsi" w:hAnsiTheme="majorHAnsi"/>
        </w:rPr>
        <w:t>from NU key personnel, or confirm no updates.</w:t>
      </w:r>
    </w:p>
    <w:p w:rsidR="004D3CD6" w:rsidRDefault="004D3CD6" w:rsidP="004D3CD6">
      <w:pPr>
        <w:rPr>
          <w:rFonts w:asciiTheme="majorHAnsi" w:hAnsiTheme="majorHAnsi"/>
        </w:rPr>
      </w:pPr>
    </w:p>
    <w:p w:rsidR="00767BEF" w:rsidRDefault="000046F0" w:rsidP="000046F0">
      <w:pPr>
        <w:pStyle w:val="ListParagraph"/>
        <w:numPr>
          <w:ilvl w:val="0"/>
          <w:numId w:val="7"/>
        </w:numPr>
        <w:rPr>
          <w:rFonts w:asciiTheme="majorHAnsi" w:hAnsiTheme="majorHAnsi"/>
        </w:rPr>
      </w:pPr>
      <w:r>
        <w:rPr>
          <w:rFonts w:asciiTheme="majorHAnsi" w:hAnsiTheme="majorHAnsi"/>
        </w:rPr>
        <w:t>Determine the balanc</w:t>
      </w:r>
      <w:r w:rsidR="003009C4">
        <w:rPr>
          <w:rFonts w:asciiTheme="majorHAnsi" w:hAnsiTheme="majorHAnsi"/>
        </w:rPr>
        <w:t>e using the Cognos GM045 report, information from the PI, and</w:t>
      </w:r>
      <w:bookmarkStart w:id="0" w:name="_GoBack"/>
      <w:bookmarkEnd w:id="0"/>
      <w:r w:rsidR="00515241">
        <w:rPr>
          <w:rFonts w:asciiTheme="majorHAnsi" w:hAnsiTheme="majorHAnsi"/>
        </w:rPr>
        <w:t xml:space="preserve"> OSR’s NIH Unobligated Balance Calculator.</w:t>
      </w:r>
      <w:r w:rsidR="003009C4">
        <w:rPr>
          <w:rFonts w:asciiTheme="majorHAnsi" w:hAnsiTheme="majorHAnsi"/>
        </w:rPr>
        <w:t xml:space="preserve"> You can download the calculator </w:t>
      </w:r>
      <w:hyperlink r:id="rId14" w:history="1">
        <w:r w:rsidR="003009C4" w:rsidRPr="003009C4">
          <w:rPr>
            <w:rStyle w:val="Hyperlink"/>
            <w:rFonts w:asciiTheme="majorHAnsi" w:hAnsiTheme="majorHAnsi"/>
          </w:rPr>
          <w:t>here</w:t>
        </w:r>
      </w:hyperlink>
      <w:r w:rsidR="003009C4">
        <w:rPr>
          <w:rFonts w:asciiTheme="majorHAnsi" w:hAnsiTheme="majorHAnsi"/>
        </w:rPr>
        <w:t xml:space="preserve"> and instructions for using it </w:t>
      </w:r>
      <w:hyperlink r:id="rId15" w:history="1">
        <w:r w:rsidR="003009C4" w:rsidRPr="003009C4">
          <w:rPr>
            <w:rStyle w:val="Hyperlink"/>
            <w:rFonts w:asciiTheme="majorHAnsi" w:hAnsiTheme="majorHAnsi"/>
          </w:rPr>
          <w:t>here</w:t>
        </w:r>
      </w:hyperlink>
      <w:r w:rsidR="003009C4">
        <w:rPr>
          <w:rFonts w:asciiTheme="majorHAnsi" w:hAnsiTheme="majorHAnsi"/>
        </w:rPr>
        <w:t>.</w:t>
      </w:r>
    </w:p>
    <w:p w:rsidR="000046F0" w:rsidRDefault="00680B89" w:rsidP="000046F0">
      <w:pPr>
        <w:pStyle w:val="ListParagraph"/>
        <w:numPr>
          <w:ilvl w:val="0"/>
          <w:numId w:val="7"/>
        </w:num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50B616D3" wp14:editId="74967597">
                <wp:simplePos x="0" y="0"/>
                <wp:positionH relativeFrom="column">
                  <wp:posOffset>285750</wp:posOffset>
                </wp:positionH>
                <wp:positionV relativeFrom="paragraph">
                  <wp:posOffset>474345</wp:posOffset>
                </wp:positionV>
                <wp:extent cx="6457950" cy="226695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645795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B89" w:rsidRPr="001835B3" w:rsidRDefault="00680B89" w:rsidP="001835B3">
                            <w:pPr>
                              <w:jc w:val="center"/>
                              <w:rPr>
                                <w:rFonts w:asciiTheme="majorHAnsi" w:hAnsiTheme="majorHAnsi"/>
                                <w:color w:val="8064A2" w:themeColor="accent4"/>
                              </w:rPr>
                            </w:pPr>
                            <w:r w:rsidRPr="001835B3">
                              <w:rPr>
                                <w:rFonts w:asciiTheme="majorHAnsi" w:hAnsiTheme="majorHAnsi"/>
                                <w:color w:val="8064A2" w:themeColor="accent4"/>
                              </w:rPr>
                              <w:t>Evaluating Remaining Balances</w:t>
                            </w:r>
                          </w:p>
                          <w:p w:rsidR="00680B89" w:rsidRPr="00680B89" w:rsidRDefault="00680B89">
                            <w:pPr>
                              <w:rPr>
                                <w:rFonts w:asciiTheme="majorHAnsi" w:hAnsiTheme="majorHAnsi"/>
                              </w:rPr>
                            </w:pPr>
                          </w:p>
                          <w:p w:rsidR="00680B89" w:rsidRPr="00680B89" w:rsidRDefault="00680B89">
                            <w:pPr>
                              <w:rPr>
                                <w:rFonts w:asciiTheme="majorHAnsi" w:hAnsiTheme="majorHAnsi"/>
                              </w:rPr>
                            </w:pPr>
                            <w:r w:rsidRPr="00680B89">
                              <w:rPr>
                                <w:rFonts w:asciiTheme="majorHAnsi" w:hAnsiTheme="majorHAnsi"/>
                              </w:rPr>
                              <w:t>Take care to calculate the percentage remaining based on the previous year’s allocation only, not the total allocation. Example:</w:t>
                            </w:r>
                          </w:p>
                          <w:p w:rsidR="00680B89" w:rsidRPr="00680B89" w:rsidRDefault="00680B89">
                            <w:pPr>
                              <w:rPr>
                                <w:rFonts w:asciiTheme="majorHAnsi" w:hAnsiTheme="majorHAnsi"/>
                              </w:rPr>
                            </w:pPr>
                          </w:p>
                          <w:p w:rsidR="00680B89" w:rsidRPr="00680B89" w:rsidRDefault="00680B89">
                            <w:pPr>
                              <w:rPr>
                                <w:rFonts w:asciiTheme="majorHAnsi" w:hAnsiTheme="majorHAnsi"/>
                              </w:rPr>
                            </w:pPr>
                            <w:r w:rsidRPr="00680B89">
                              <w:rPr>
                                <w:rFonts w:asciiTheme="majorHAnsi" w:hAnsiTheme="majorHAnsi"/>
                              </w:rPr>
                              <w:t>Year 1 Received:</w:t>
                            </w:r>
                            <w:r w:rsidRPr="00680B89">
                              <w:rPr>
                                <w:rFonts w:asciiTheme="majorHAnsi" w:hAnsiTheme="majorHAnsi"/>
                              </w:rPr>
                              <w:tab/>
                              <w:t>$200,000</w:t>
                            </w:r>
                            <w:r w:rsidRPr="00680B89">
                              <w:rPr>
                                <w:rFonts w:asciiTheme="majorHAnsi" w:hAnsiTheme="majorHAnsi"/>
                              </w:rPr>
                              <w:tab/>
                            </w:r>
                            <w:r w:rsidRPr="00680B89">
                              <w:rPr>
                                <w:rFonts w:asciiTheme="majorHAnsi" w:hAnsiTheme="majorHAnsi"/>
                              </w:rPr>
                              <w:tab/>
                              <w:t>The balance remaining, $80,000, represents 20% of the</w:t>
                            </w:r>
                          </w:p>
                          <w:p w:rsidR="00680B89" w:rsidRPr="00680B89" w:rsidRDefault="00680B89">
                            <w:pPr>
                              <w:rPr>
                                <w:rFonts w:asciiTheme="majorHAnsi" w:hAnsiTheme="majorHAnsi"/>
                              </w:rPr>
                            </w:pPr>
                            <w:r w:rsidRPr="00680B89">
                              <w:rPr>
                                <w:rFonts w:asciiTheme="majorHAnsi" w:hAnsiTheme="majorHAnsi"/>
                                <w:u w:val="single"/>
                              </w:rPr>
                              <w:t>Year 2 Received:</w:t>
                            </w:r>
                            <w:r w:rsidRPr="00680B89">
                              <w:rPr>
                                <w:rFonts w:asciiTheme="majorHAnsi" w:hAnsiTheme="majorHAnsi"/>
                                <w:u w:val="single"/>
                              </w:rPr>
                              <w:tab/>
                              <w:t>$200,000</w:t>
                            </w:r>
                            <w:r w:rsidRPr="00680B89">
                              <w:rPr>
                                <w:rFonts w:asciiTheme="majorHAnsi" w:hAnsiTheme="majorHAnsi"/>
                              </w:rPr>
                              <w:tab/>
                            </w:r>
                            <w:r w:rsidRPr="00680B89">
                              <w:rPr>
                                <w:rFonts w:asciiTheme="majorHAnsi" w:hAnsiTheme="majorHAnsi"/>
                              </w:rPr>
                              <w:tab/>
                              <w:t xml:space="preserve">total received. However, it represents </w:t>
                            </w:r>
                            <w:r w:rsidRPr="00680B89">
                              <w:rPr>
                                <w:rFonts w:asciiTheme="majorHAnsi" w:hAnsiTheme="majorHAnsi"/>
                                <w:i/>
                              </w:rPr>
                              <w:t>40%</w:t>
                            </w:r>
                            <w:r w:rsidRPr="00680B89">
                              <w:rPr>
                                <w:rFonts w:asciiTheme="majorHAnsi" w:hAnsiTheme="majorHAnsi"/>
                              </w:rPr>
                              <w:t xml:space="preserve"> of the </w:t>
                            </w:r>
                            <w:r>
                              <w:rPr>
                                <w:rFonts w:asciiTheme="majorHAnsi" w:hAnsiTheme="majorHAnsi"/>
                              </w:rPr>
                              <w:t>previous</w:t>
                            </w:r>
                          </w:p>
                          <w:p w:rsidR="00E21C56" w:rsidRPr="00680B89" w:rsidRDefault="00680B89">
                            <w:pPr>
                              <w:rPr>
                                <w:rFonts w:asciiTheme="majorHAnsi" w:hAnsiTheme="majorHAnsi"/>
                              </w:rPr>
                            </w:pPr>
                            <w:r w:rsidRPr="00680B89">
                              <w:rPr>
                                <w:rFonts w:asciiTheme="majorHAnsi" w:hAnsiTheme="majorHAnsi"/>
                              </w:rPr>
                              <w:t>Total Received:</w:t>
                            </w:r>
                            <w:r w:rsidRPr="00680B89">
                              <w:rPr>
                                <w:rFonts w:asciiTheme="majorHAnsi" w:hAnsiTheme="majorHAnsi"/>
                              </w:rPr>
                              <w:tab/>
                              <w:t>$400,000</w:t>
                            </w:r>
                            <w:r w:rsidRPr="00680B89">
                              <w:rPr>
                                <w:rFonts w:asciiTheme="majorHAnsi" w:hAnsiTheme="majorHAnsi"/>
                              </w:rPr>
                              <w:tab/>
                            </w:r>
                            <w:r w:rsidRPr="00680B89">
                              <w:rPr>
                                <w:rFonts w:asciiTheme="majorHAnsi" w:hAnsiTheme="majorHAnsi"/>
                              </w:rPr>
                              <w:tab/>
                              <w:t>year’s allocation. Therefore, an explanation is required</w:t>
                            </w:r>
                            <w:r>
                              <w:rPr>
                                <w:rFonts w:asciiTheme="majorHAnsi" w:hAnsiTheme="majorHAnsi"/>
                              </w:rPr>
                              <w:t>.</w:t>
                            </w:r>
                          </w:p>
                          <w:p w:rsidR="00680B89" w:rsidRDefault="00680B89">
                            <w:pPr>
                              <w:rPr>
                                <w:rFonts w:asciiTheme="majorHAnsi" w:hAnsiTheme="majorHAnsi"/>
                              </w:rPr>
                            </w:pPr>
                            <w:r w:rsidRPr="00680B89">
                              <w:rPr>
                                <w:rFonts w:asciiTheme="majorHAnsi" w:hAnsiTheme="majorHAnsi"/>
                              </w:rPr>
                              <w:t>Balance Remaining:</w:t>
                            </w:r>
                            <w:r w:rsidRPr="00680B89">
                              <w:rPr>
                                <w:rFonts w:asciiTheme="majorHAnsi" w:hAnsiTheme="majorHAnsi"/>
                              </w:rPr>
                              <w:tab/>
                              <w:t>$80,000</w:t>
                            </w:r>
                            <w:r w:rsidRPr="00680B89">
                              <w:rPr>
                                <w:rFonts w:asciiTheme="majorHAnsi" w:hAnsiTheme="majorHAnsi"/>
                              </w:rPr>
                              <w:tab/>
                            </w:r>
                            <w:r w:rsidRPr="00680B89">
                              <w:rPr>
                                <w:rFonts w:asciiTheme="majorHAnsi" w:hAnsiTheme="majorHAnsi"/>
                              </w:rPr>
                              <w:tab/>
                            </w:r>
                          </w:p>
                          <w:p w:rsidR="00E21C56" w:rsidRDefault="00E21C56">
                            <w:pPr>
                              <w:rPr>
                                <w:rFonts w:asciiTheme="majorHAnsi" w:hAnsiTheme="majorHAnsi"/>
                              </w:rPr>
                            </w:pPr>
                          </w:p>
                          <w:p w:rsidR="00E21C56" w:rsidRPr="00680B89" w:rsidRDefault="00E21C56">
                            <w:pPr>
                              <w:rPr>
                                <w:rFonts w:asciiTheme="majorHAnsi" w:hAnsiTheme="majorHAnsi"/>
                              </w:rPr>
                            </w:pPr>
                            <w:r>
                              <w:rPr>
                                <w:rFonts w:asciiTheme="majorHAnsi" w:hAnsiTheme="majorHAnsi"/>
                              </w:rPr>
                              <w:t>Also, be sure the PI understands that if expenses are planned but not actually encumbered (e.g. a subaward that’s pending issuance), they are considered part of the unobligated balance and must be explained. NIH calls these planned expenses “unliquidated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2.5pt;margin-top:37.35pt;width:508.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" fillcolor="white [3201]" strokeweight=".5pt">
                <v:textbox>
                  <w:txbxContent>
                    <w:p w:rsidR="00680B89" w:rsidRPr="001835B3" w:rsidRDefault="00680B89" w:rsidP="001835B3">
                      <w:pPr>
                        <w:jc w:val="center"/>
                        <w:rPr>
                          <w:rFonts w:asciiTheme="majorHAnsi" w:hAnsiTheme="majorHAnsi"/>
                          <w:color w:val="8064A2" w:themeColor="accent4"/>
                        </w:rPr>
                      </w:pPr>
                      <w:r w:rsidRPr="001835B3">
                        <w:rPr>
                          <w:rFonts w:asciiTheme="majorHAnsi" w:hAnsiTheme="majorHAnsi"/>
                          <w:color w:val="8064A2" w:themeColor="accent4"/>
                        </w:rPr>
                        <w:t>Evaluating Remaining Balances</w:t>
                      </w:r>
                    </w:p>
                    <w:p w:rsidR="00680B89" w:rsidRPr="00680B89" w:rsidRDefault="00680B89">
                      <w:pPr>
                        <w:rPr>
                          <w:rFonts w:asciiTheme="majorHAnsi" w:hAnsiTheme="majorHAnsi"/>
                        </w:rPr>
                      </w:pPr>
                    </w:p>
                    <w:p w:rsidR="00680B89" w:rsidRPr="00680B89" w:rsidRDefault="00680B89">
                      <w:pPr>
                        <w:rPr>
                          <w:rFonts w:asciiTheme="majorHAnsi" w:hAnsiTheme="majorHAnsi"/>
                        </w:rPr>
                      </w:pPr>
                      <w:r w:rsidRPr="00680B89">
                        <w:rPr>
                          <w:rFonts w:asciiTheme="majorHAnsi" w:hAnsiTheme="majorHAnsi"/>
                        </w:rPr>
                        <w:t>Take care to calculate the percentage remaining based on the previous year’s allocation only, not the total allocation. Example:</w:t>
                      </w:r>
                    </w:p>
                    <w:p w:rsidR="00680B89" w:rsidRPr="00680B89" w:rsidRDefault="00680B89">
                      <w:pPr>
                        <w:rPr>
                          <w:rFonts w:asciiTheme="majorHAnsi" w:hAnsiTheme="majorHAnsi"/>
                        </w:rPr>
                      </w:pPr>
                    </w:p>
                    <w:p w:rsidR="00680B89" w:rsidRPr="00680B89" w:rsidRDefault="00680B89">
                      <w:pPr>
                        <w:rPr>
                          <w:rFonts w:asciiTheme="majorHAnsi" w:hAnsiTheme="majorHAnsi"/>
                        </w:rPr>
                      </w:pPr>
                      <w:r w:rsidRPr="00680B89">
                        <w:rPr>
                          <w:rFonts w:asciiTheme="majorHAnsi" w:hAnsiTheme="majorHAnsi"/>
                        </w:rPr>
                        <w:t>Year 1 Received:</w:t>
                      </w:r>
                      <w:r w:rsidRPr="00680B89">
                        <w:rPr>
                          <w:rFonts w:asciiTheme="majorHAnsi" w:hAnsiTheme="majorHAnsi"/>
                        </w:rPr>
                        <w:tab/>
                        <w:t>$200,000</w:t>
                      </w:r>
                      <w:r w:rsidRPr="00680B89">
                        <w:rPr>
                          <w:rFonts w:asciiTheme="majorHAnsi" w:hAnsiTheme="majorHAnsi"/>
                        </w:rPr>
                        <w:tab/>
                      </w:r>
                      <w:r w:rsidRPr="00680B89">
                        <w:rPr>
                          <w:rFonts w:asciiTheme="majorHAnsi" w:hAnsiTheme="majorHAnsi"/>
                        </w:rPr>
                        <w:tab/>
                        <w:t>The balance remaining, $80,000, represents 20% of the</w:t>
                      </w:r>
                    </w:p>
                    <w:p w:rsidR="00680B89" w:rsidRPr="00680B89" w:rsidRDefault="00680B89">
                      <w:pPr>
                        <w:rPr>
                          <w:rFonts w:asciiTheme="majorHAnsi" w:hAnsiTheme="majorHAnsi"/>
                        </w:rPr>
                      </w:pPr>
                      <w:r w:rsidRPr="00680B89">
                        <w:rPr>
                          <w:rFonts w:asciiTheme="majorHAnsi" w:hAnsiTheme="majorHAnsi"/>
                          <w:u w:val="single"/>
                        </w:rPr>
                        <w:t>Year 2 Received:</w:t>
                      </w:r>
                      <w:r w:rsidRPr="00680B89">
                        <w:rPr>
                          <w:rFonts w:asciiTheme="majorHAnsi" w:hAnsiTheme="majorHAnsi"/>
                          <w:u w:val="single"/>
                        </w:rPr>
                        <w:tab/>
                        <w:t>$200,000</w:t>
                      </w:r>
                      <w:r w:rsidRPr="00680B89">
                        <w:rPr>
                          <w:rFonts w:asciiTheme="majorHAnsi" w:hAnsiTheme="majorHAnsi"/>
                        </w:rPr>
                        <w:tab/>
                      </w:r>
                      <w:r w:rsidRPr="00680B89">
                        <w:rPr>
                          <w:rFonts w:asciiTheme="majorHAnsi" w:hAnsiTheme="majorHAnsi"/>
                        </w:rPr>
                        <w:tab/>
                        <w:t xml:space="preserve">total received. However, it represents </w:t>
                      </w:r>
                      <w:r w:rsidRPr="00680B89">
                        <w:rPr>
                          <w:rFonts w:asciiTheme="majorHAnsi" w:hAnsiTheme="majorHAnsi"/>
                          <w:i/>
                        </w:rPr>
                        <w:t>40%</w:t>
                      </w:r>
                      <w:r w:rsidRPr="00680B89">
                        <w:rPr>
                          <w:rFonts w:asciiTheme="majorHAnsi" w:hAnsiTheme="majorHAnsi"/>
                        </w:rPr>
                        <w:t xml:space="preserve"> of the </w:t>
                      </w:r>
                      <w:r>
                        <w:rPr>
                          <w:rFonts w:asciiTheme="majorHAnsi" w:hAnsiTheme="majorHAnsi"/>
                        </w:rPr>
                        <w:t>previous</w:t>
                      </w:r>
                    </w:p>
                    <w:p w:rsidR="00E21C56" w:rsidRPr="00680B89" w:rsidRDefault="00680B89">
                      <w:pPr>
                        <w:rPr>
                          <w:rFonts w:asciiTheme="majorHAnsi" w:hAnsiTheme="majorHAnsi"/>
                        </w:rPr>
                      </w:pPr>
                      <w:r w:rsidRPr="00680B89">
                        <w:rPr>
                          <w:rFonts w:asciiTheme="majorHAnsi" w:hAnsiTheme="majorHAnsi"/>
                        </w:rPr>
                        <w:t>Total Received:</w:t>
                      </w:r>
                      <w:r w:rsidRPr="00680B89">
                        <w:rPr>
                          <w:rFonts w:asciiTheme="majorHAnsi" w:hAnsiTheme="majorHAnsi"/>
                        </w:rPr>
                        <w:tab/>
                        <w:t>$400,000</w:t>
                      </w:r>
                      <w:r w:rsidRPr="00680B89">
                        <w:rPr>
                          <w:rFonts w:asciiTheme="majorHAnsi" w:hAnsiTheme="majorHAnsi"/>
                        </w:rPr>
                        <w:tab/>
                      </w:r>
                      <w:r w:rsidRPr="00680B89">
                        <w:rPr>
                          <w:rFonts w:asciiTheme="majorHAnsi" w:hAnsiTheme="majorHAnsi"/>
                        </w:rPr>
                        <w:tab/>
                        <w:t>year’s allocation. Therefore, an explanation is required</w:t>
                      </w:r>
                      <w:r>
                        <w:rPr>
                          <w:rFonts w:asciiTheme="majorHAnsi" w:hAnsiTheme="majorHAnsi"/>
                        </w:rPr>
                        <w:t>.</w:t>
                      </w:r>
                    </w:p>
                    <w:p w:rsidR="00680B89" w:rsidRDefault="00680B89">
                      <w:pPr>
                        <w:rPr>
                          <w:rFonts w:asciiTheme="majorHAnsi" w:hAnsiTheme="majorHAnsi"/>
                        </w:rPr>
                      </w:pPr>
                      <w:r w:rsidRPr="00680B89">
                        <w:rPr>
                          <w:rFonts w:asciiTheme="majorHAnsi" w:hAnsiTheme="majorHAnsi"/>
                        </w:rPr>
                        <w:t>Balance Remaining:</w:t>
                      </w:r>
                      <w:r w:rsidRPr="00680B89">
                        <w:rPr>
                          <w:rFonts w:asciiTheme="majorHAnsi" w:hAnsiTheme="majorHAnsi"/>
                        </w:rPr>
                        <w:tab/>
                        <w:t>$80,000</w:t>
                      </w:r>
                      <w:r w:rsidRPr="00680B89">
                        <w:rPr>
                          <w:rFonts w:asciiTheme="majorHAnsi" w:hAnsiTheme="majorHAnsi"/>
                        </w:rPr>
                        <w:tab/>
                      </w:r>
                      <w:r w:rsidRPr="00680B89">
                        <w:rPr>
                          <w:rFonts w:asciiTheme="majorHAnsi" w:hAnsiTheme="majorHAnsi"/>
                        </w:rPr>
                        <w:tab/>
                      </w:r>
                    </w:p>
                    <w:p w:rsidR="00E21C56" w:rsidRDefault="00E21C56">
                      <w:pPr>
                        <w:rPr>
                          <w:rFonts w:asciiTheme="majorHAnsi" w:hAnsiTheme="majorHAnsi"/>
                        </w:rPr>
                      </w:pPr>
                    </w:p>
                    <w:p w:rsidR="00E21C56" w:rsidRPr="00680B89" w:rsidRDefault="00E21C56">
                      <w:pPr>
                        <w:rPr>
                          <w:rFonts w:asciiTheme="majorHAnsi" w:hAnsiTheme="majorHAnsi"/>
                        </w:rPr>
                      </w:pPr>
                      <w:r>
                        <w:rPr>
                          <w:rFonts w:asciiTheme="majorHAnsi" w:hAnsiTheme="majorHAnsi"/>
                        </w:rPr>
                        <w:t>Also, be sure the PI understands that if expenses are planned but not actually encumbered (e.g. a subaward that’s pending issuance), they are considered part of the unobligated balance and must be explained. NIH calls these planned expenses “unliquidated obligations.”</w:t>
                      </w:r>
                    </w:p>
                  </w:txbxContent>
                </v:textbox>
                <w10:wrap type="topAndBottom"/>
              </v:shape>
            </w:pict>
          </mc:Fallback>
        </mc:AlternateContent>
      </w:r>
      <w:r w:rsidR="00767BEF">
        <w:rPr>
          <w:rFonts w:asciiTheme="majorHAnsi" w:hAnsiTheme="majorHAnsi"/>
        </w:rPr>
        <w:t xml:space="preserve">If there will be more than 25% of the </w:t>
      </w:r>
      <w:r w:rsidR="00767BEF" w:rsidRPr="00AB4942">
        <w:rPr>
          <w:rFonts w:asciiTheme="majorHAnsi" w:hAnsiTheme="majorHAnsi"/>
          <w:b/>
        </w:rPr>
        <w:t>previous year</w:t>
      </w:r>
      <w:r w:rsidR="00767BEF">
        <w:rPr>
          <w:rFonts w:asciiTheme="majorHAnsi" w:hAnsiTheme="majorHAnsi"/>
        </w:rPr>
        <w:t>’s allocation remaining, obtain an explanation and brief narrative spending plan from the PI.</w:t>
      </w:r>
    </w:p>
    <w:p w:rsidR="00680B89" w:rsidRDefault="00680B89" w:rsidP="00680B89">
      <w:pPr>
        <w:rPr>
          <w:rFonts w:asciiTheme="majorHAnsi" w:hAnsiTheme="majorHAnsi"/>
        </w:rPr>
      </w:pPr>
    </w:p>
    <w:p w:rsidR="000046F0" w:rsidRDefault="00767BEF" w:rsidP="000046F0">
      <w:pPr>
        <w:pStyle w:val="ListParagraph"/>
        <w:numPr>
          <w:ilvl w:val="0"/>
          <w:numId w:val="7"/>
        </w:numPr>
        <w:rPr>
          <w:rFonts w:asciiTheme="majorHAnsi" w:hAnsiTheme="majorHAnsi"/>
        </w:rPr>
      </w:pPr>
      <w:r>
        <w:rPr>
          <w:rFonts w:asciiTheme="majorHAnsi" w:hAnsiTheme="majorHAnsi"/>
        </w:rPr>
        <w:t>If there are subawards, request effort</w:t>
      </w:r>
      <w:r w:rsidR="00E21C56">
        <w:rPr>
          <w:rFonts w:asciiTheme="majorHAnsi" w:hAnsiTheme="majorHAnsi"/>
        </w:rPr>
        <w:t>, any unknown Commons IDs (e.g. those for postdocs),</w:t>
      </w:r>
      <w:r>
        <w:rPr>
          <w:rFonts w:asciiTheme="majorHAnsi" w:hAnsiTheme="majorHAnsi"/>
        </w:rPr>
        <w:t xml:space="preserve"> and OS information from each institution.</w:t>
      </w:r>
      <w:r w:rsidR="001835B3">
        <w:rPr>
          <w:rFonts w:asciiTheme="majorHAnsi" w:hAnsiTheme="majorHAnsi"/>
        </w:rPr>
        <w:t xml:space="preserve"> </w:t>
      </w:r>
      <w:r w:rsidR="003B3C9C">
        <w:rPr>
          <w:rFonts w:asciiTheme="majorHAnsi" w:hAnsiTheme="majorHAnsi"/>
        </w:rPr>
        <w:t>Their</w:t>
      </w:r>
      <w:r w:rsidR="001835B3">
        <w:rPr>
          <w:rFonts w:asciiTheme="majorHAnsi" w:hAnsiTheme="majorHAnsi"/>
        </w:rPr>
        <w:t xml:space="preserve"> information doesn’t need to be institutionally endorsed.</w:t>
      </w:r>
    </w:p>
    <w:p w:rsidR="00767BEF" w:rsidRDefault="00767BEF" w:rsidP="00767BEF">
      <w:pPr>
        <w:rPr>
          <w:rFonts w:asciiTheme="majorHAnsi" w:hAnsiTheme="majorHAnsi"/>
        </w:rPr>
      </w:pPr>
    </w:p>
    <w:p w:rsidR="003E5101" w:rsidRPr="00210E3F" w:rsidRDefault="003E5101" w:rsidP="003E5101">
      <w:pPr>
        <w:pStyle w:val="ListParagraph"/>
        <w:numPr>
          <w:ilvl w:val="0"/>
          <w:numId w:val="1"/>
        </w:numPr>
        <w:ind w:left="360"/>
        <w:rPr>
          <w:rFonts w:asciiTheme="majorHAnsi" w:hAnsiTheme="majorHAnsi"/>
          <w:color w:val="8064A2" w:themeColor="accent4"/>
        </w:rPr>
      </w:pPr>
      <w:r>
        <w:rPr>
          <w:rFonts w:asciiTheme="majorHAnsi" w:hAnsiTheme="majorHAnsi"/>
          <w:color w:val="8064A2" w:themeColor="accent4"/>
        </w:rPr>
        <w:t>Prepare and Route InfoEd Proposal Development (PD) Record</w:t>
      </w:r>
    </w:p>
    <w:p w:rsidR="003E5101" w:rsidRDefault="003E5101" w:rsidP="00210E3F">
      <w:pPr>
        <w:rPr>
          <w:rFonts w:asciiTheme="majorHAnsi" w:hAnsiTheme="majorHAnsi"/>
        </w:rPr>
      </w:pPr>
    </w:p>
    <w:p w:rsidR="003E5101" w:rsidRDefault="003E5101" w:rsidP="003E5101">
      <w:pPr>
        <w:pStyle w:val="ListParagraph"/>
        <w:numPr>
          <w:ilvl w:val="0"/>
          <w:numId w:val="5"/>
        </w:numPr>
        <w:rPr>
          <w:rFonts w:asciiTheme="majorHAnsi" w:hAnsiTheme="majorHAnsi"/>
        </w:rPr>
      </w:pPr>
      <w:r>
        <w:rPr>
          <w:rFonts w:asciiTheme="majorHAnsi" w:hAnsiTheme="majorHAnsi"/>
        </w:rPr>
        <w:t xml:space="preserve">Create PD record with type “Continuation” using </w:t>
      </w:r>
      <w:r w:rsidRPr="003E5101">
        <w:rPr>
          <w:rFonts w:asciiTheme="majorHAnsi" w:hAnsiTheme="majorHAnsi"/>
        </w:rPr>
        <w:t xml:space="preserve">Submission Mechanism/Screen Template </w:t>
      </w:r>
      <w:r w:rsidR="005433DF">
        <w:rPr>
          <w:rFonts w:asciiTheme="majorHAnsi" w:hAnsiTheme="majorHAnsi"/>
        </w:rPr>
        <w:t>“</w:t>
      </w:r>
      <w:r w:rsidRPr="003E5101">
        <w:rPr>
          <w:rFonts w:asciiTheme="majorHAnsi" w:hAnsiTheme="majorHAnsi"/>
        </w:rPr>
        <w:t>NU Progress Report/Continuation</w:t>
      </w:r>
      <w:r w:rsidR="005433DF">
        <w:rPr>
          <w:rFonts w:asciiTheme="majorHAnsi" w:hAnsiTheme="majorHAnsi"/>
        </w:rPr>
        <w:t>.”</w:t>
      </w:r>
    </w:p>
    <w:p w:rsidR="005433DF" w:rsidRDefault="005433DF" w:rsidP="003E5101">
      <w:pPr>
        <w:pStyle w:val="ListParagraph"/>
        <w:numPr>
          <w:ilvl w:val="0"/>
          <w:numId w:val="5"/>
        </w:numPr>
        <w:rPr>
          <w:rFonts w:asciiTheme="majorHAnsi" w:hAnsiTheme="majorHAnsi"/>
        </w:rPr>
      </w:pPr>
      <w:r>
        <w:rPr>
          <w:rFonts w:asciiTheme="majorHAnsi" w:hAnsiTheme="majorHAnsi"/>
        </w:rPr>
        <w:t>Populate preliminary information based on most recent proposal/progress report record.</w:t>
      </w:r>
    </w:p>
    <w:p w:rsidR="0040156E" w:rsidRPr="0040156E" w:rsidRDefault="0040156E" w:rsidP="0040156E">
      <w:pPr>
        <w:pStyle w:val="ListParagraph"/>
        <w:numPr>
          <w:ilvl w:val="0"/>
          <w:numId w:val="5"/>
        </w:numPr>
        <w:rPr>
          <w:rFonts w:asciiTheme="majorHAnsi" w:hAnsiTheme="majorHAnsi"/>
        </w:rPr>
      </w:pPr>
      <w:r w:rsidRPr="0040156E">
        <w:rPr>
          <w:rFonts w:asciiTheme="majorHAnsi" w:hAnsiTheme="majorHAnsi"/>
        </w:rPr>
        <w:t>Confirm with PI whether there will be any significant changes; if so, update record and choose pre-route “PI Approval &amp; NU approvals</w:t>
      </w:r>
      <w:r>
        <w:rPr>
          <w:rFonts w:asciiTheme="majorHAnsi" w:hAnsiTheme="majorHAnsi"/>
        </w:rPr>
        <w:t>.</w:t>
      </w:r>
      <w:r w:rsidRPr="0040156E">
        <w:rPr>
          <w:rFonts w:asciiTheme="majorHAnsi" w:hAnsiTheme="majorHAnsi"/>
        </w:rPr>
        <w:t xml:space="preserve">” </w:t>
      </w:r>
    </w:p>
    <w:p w:rsidR="005433DF" w:rsidRPr="003E5101" w:rsidRDefault="005433DF" w:rsidP="005433DF">
      <w:pPr>
        <w:pStyle w:val="ListParagraph"/>
        <w:numPr>
          <w:ilvl w:val="0"/>
          <w:numId w:val="5"/>
        </w:numPr>
        <w:rPr>
          <w:rFonts w:asciiTheme="majorHAnsi" w:hAnsiTheme="majorHAnsi"/>
        </w:rPr>
      </w:pPr>
      <w:r>
        <w:rPr>
          <w:rFonts w:asciiTheme="majorHAnsi" w:hAnsiTheme="majorHAnsi"/>
        </w:rPr>
        <w:t>If no significant changes, choose pre-route “PI Approval Only.” If it is a fellowship,</w:t>
      </w:r>
      <w:r w:rsidR="00C46303">
        <w:rPr>
          <w:rFonts w:asciiTheme="majorHAnsi" w:hAnsiTheme="majorHAnsi"/>
        </w:rPr>
        <w:t xml:space="preserve"> you can</w:t>
      </w:r>
      <w:r>
        <w:rPr>
          <w:rFonts w:asciiTheme="majorHAnsi" w:hAnsiTheme="majorHAnsi"/>
        </w:rPr>
        <w:t xml:space="preserve"> manual</w:t>
      </w:r>
      <w:r w:rsidR="00C46303">
        <w:rPr>
          <w:rFonts w:asciiTheme="majorHAnsi" w:hAnsiTheme="majorHAnsi"/>
        </w:rPr>
        <w:t>ly add the fellow to this route so he/she is notified, but this is not required.</w:t>
      </w:r>
    </w:p>
    <w:p w:rsidR="005433DF" w:rsidRDefault="005433DF" w:rsidP="005433DF">
      <w:pPr>
        <w:pStyle w:val="ListParagraph"/>
        <w:numPr>
          <w:ilvl w:val="0"/>
          <w:numId w:val="5"/>
        </w:numPr>
        <w:rPr>
          <w:rFonts w:asciiTheme="majorHAnsi" w:hAnsiTheme="majorHAnsi"/>
        </w:rPr>
      </w:pPr>
      <w:r>
        <w:rPr>
          <w:rFonts w:asciiTheme="majorHAnsi" w:hAnsiTheme="majorHAnsi"/>
        </w:rPr>
        <w:t>See Project Café Job Aid</w:t>
      </w:r>
      <w:r w:rsidR="001835B3">
        <w:rPr>
          <w:rFonts w:asciiTheme="majorHAnsi" w:hAnsiTheme="majorHAnsi"/>
        </w:rPr>
        <w:t xml:space="preserve"> for more details about what personnel/information to include in the PD record </w:t>
      </w:r>
      <w:r>
        <w:rPr>
          <w:rFonts w:asciiTheme="majorHAnsi" w:hAnsiTheme="majorHAnsi"/>
        </w:rPr>
        <w:t xml:space="preserve">: </w:t>
      </w:r>
      <w:hyperlink r:id="rId16" w:history="1">
        <w:r w:rsidRPr="001B0F31">
          <w:rPr>
            <w:rStyle w:val="Hyperlink"/>
            <w:rFonts w:asciiTheme="majorHAnsi" w:hAnsiTheme="majorHAnsi"/>
          </w:rPr>
          <w:t>http://cafe.northwestern.edu/secure/grants/502/ProgressReportAid.pdf</w:t>
        </w:r>
      </w:hyperlink>
    </w:p>
    <w:p w:rsidR="005433DF" w:rsidRDefault="005433DF" w:rsidP="005433DF">
      <w:pPr>
        <w:pStyle w:val="ListParagraph"/>
        <w:numPr>
          <w:ilvl w:val="0"/>
          <w:numId w:val="5"/>
        </w:numPr>
        <w:rPr>
          <w:rFonts w:asciiTheme="majorHAnsi" w:hAnsiTheme="majorHAnsi"/>
        </w:rPr>
      </w:pPr>
      <w:r>
        <w:rPr>
          <w:rFonts w:asciiTheme="majorHAnsi" w:hAnsiTheme="majorHAnsi"/>
        </w:rPr>
        <w:t>OSR will not be part of the route, so let them know via email of the upcoming deadline and status of the report.</w:t>
      </w:r>
    </w:p>
    <w:p w:rsidR="003E5101" w:rsidRDefault="003E5101" w:rsidP="00210E3F">
      <w:pPr>
        <w:rPr>
          <w:rFonts w:asciiTheme="majorHAnsi" w:hAnsiTheme="majorHAnsi"/>
        </w:rPr>
      </w:pPr>
    </w:p>
    <w:p w:rsidR="003E5101" w:rsidRPr="00210E3F" w:rsidRDefault="003E5101" w:rsidP="003E5101">
      <w:pPr>
        <w:pStyle w:val="ListParagraph"/>
        <w:numPr>
          <w:ilvl w:val="0"/>
          <w:numId w:val="1"/>
        </w:numPr>
        <w:ind w:left="360"/>
        <w:rPr>
          <w:rFonts w:asciiTheme="majorHAnsi" w:hAnsiTheme="majorHAnsi"/>
          <w:color w:val="8064A2" w:themeColor="accent4"/>
        </w:rPr>
      </w:pPr>
      <w:r>
        <w:rPr>
          <w:rFonts w:asciiTheme="majorHAnsi" w:hAnsiTheme="majorHAnsi"/>
          <w:color w:val="8064A2" w:themeColor="accent4"/>
        </w:rPr>
        <w:t>Ensure Financial Conflict of Interest (FCOI) Compliance</w:t>
      </w:r>
    </w:p>
    <w:p w:rsidR="003E5101" w:rsidRDefault="003E5101" w:rsidP="00210E3F">
      <w:pPr>
        <w:rPr>
          <w:rFonts w:asciiTheme="majorHAnsi" w:hAnsiTheme="majorHAnsi"/>
        </w:rPr>
      </w:pPr>
    </w:p>
    <w:p w:rsidR="003E5101" w:rsidRDefault="005433DF" w:rsidP="005433DF">
      <w:pPr>
        <w:pStyle w:val="ListParagraph"/>
        <w:numPr>
          <w:ilvl w:val="0"/>
          <w:numId w:val="6"/>
        </w:numPr>
        <w:rPr>
          <w:rFonts w:asciiTheme="majorHAnsi" w:hAnsiTheme="majorHAnsi"/>
        </w:rPr>
      </w:pPr>
      <w:r>
        <w:rPr>
          <w:rFonts w:asciiTheme="majorHAnsi" w:hAnsiTheme="majorHAnsi"/>
        </w:rPr>
        <w:t>In the FASIS Self-Service Conflict of Interest module, choose Manage Compliance by Proposal and search by Institution Number of the award (not the progress report PD record).</w:t>
      </w:r>
    </w:p>
    <w:p w:rsidR="005433DF" w:rsidRDefault="005433DF" w:rsidP="005433DF">
      <w:pPr>
        <w:pStyle w:val="ListParagraph"/>
        <w:numPr>
          <w:ilvl w:val="0"/>
          <w:numId w:val="6"/>
        </w:numPr>
        <w:rPr>
          <w:rFonts w:asciiTheme="majorHAnsi" w:hAnsiTheme="majorHAnsi"/>
        </w:rPr>
      </w:pPr>
      <w:r>
        <w:rPr>
          <w:rFonts w:asciiTheme="majorHAnsi" w:hAnsiTheme="majorHAnsi"/>
        </w:rPr>
        <w:t xml:space="preserve">Use check boxes on the left to select </w:t>
      </w:r>
      <w:r w:rsidR="00515241">
        <w:rPr>
          <w:rFonts w:asciiTheme="majorHAnsi" w:hAnsiTheme="majorHAnsi"/>
        </w:rPr>
        <w:t>investigators</w:t>
      </w:r>
      <w:r>
        <w:rPr>
          <w:rFonts w:asciiTheme="majorHAnsi" w:hAnsiTheme="majorHAnsi"/>
        </w:rPr>
        <w:t xml:space="preserve"> whose COI will be more than </w:t>
      </w:r>
      <w:r w:rsidR="00515241">
        <w:rPr>
          <w:rFonts w:asciiTheme="majorHAnsi" w:hAnsiTheme="majorHAnsi"/>
        </w:rPr>
        <w:t>one year</w:t>
      </w:r>
      <w:r>
        <w:rPr>
          <w:rFonts w:asciiTheme="majorHAnsi" w:hAnsiTheme="majorHAnsi"/>
        </w:rPr>
        <w:t xml:space="preserve"> out of date by the progress report deadline.</w:t>
      </w:r>
      <w:r w:rsidR="00515241">
        <w:rPr>
          <w:rFonts w:asciiTheme="majorHAnsi" w:hAnsiTheme="majorHAnsi"/>
        </w:rPr>
        <w:t xml:space="preserve"> Fellows are more likely than faculty to be out of date.</w:t>
      </w:r>
    </w:p>
    <w:p w:rsidR="005433DF" w:rsidRDefault="005433DF" w:rsidP="005433DF">
      <w:pPr>
        <w:pStyle w:val="ListParagraph"/>
        <w:numPr>
          <w:ilvl w:val="0"/>
          <w:numId w:val="6"/>
        </w:numPr>
        <w:rPr>
          <w:rFonts w:asciiTheme="majorHAnsi" w:hAnsiTheme="majorHAnsi"/>
        </w:rPr>
      </w:pPr>
      <w:r>
        <w:rPr>
          <w:rFonts w:asciiTheme="majorHAnsi" w:hAnsiTheme="majorHAnsi"/>
        </w:rPr>
        <w:t>Select “Progress Reports – Update COI” from the drop-down menu and click “Send Email.”</w:t>
      </w:r>
    </w:p>
    <w:p w:rsidR="005433DF" w:rsidRPr="005433DF" w:rsidRDefault="005433DF" w:rsidP="005433DF">
      <w:pPr>
        <w:pStyle w:val="ListParagraph"/>
        <w:numPr>
          <w:ilvl w:val="0"/>
          <w:numId w:val="6"/>
        </w:numPr>
        <w:rPr>
          <w:rFonts w:asciiTheme="majorHAnsi" w:hAnsiTheme="majorHAnsi"/>
        </w:rPr>
      </w:pPr>
      <w:r>
        <w:rPr>
          <w:rFonts w:asciiTheme="majorHAnsi" w:hAnsiTheme="majorHAnsi"/>
        </w:rPr>
        <w:t>Check back periodically to monitor the status of disclosures.</w:t>
      </w:r>
    </w:p>
    <w:p w:rsidR="003E5101" w:rsidRDefault="003E5101" w:rsidP="00210E3F">
      <w:pPr>
        <w:rPr>
          <w:rFonts w:asciiTheme="majorHAnsi" w:hAnsiTheme="majorHAnsi"/>
        </w:rPr>
      </w:pPr>
    </w:p>
    <w:p w:rsidR="003E5101" w:rsidRDefault="003E5101" w:rsidP="003E5101">
      <w:pPr>
        <w:pStyle w:val="ListParagraph"/>
        <w:numPr>
          <w:ilvl w:val="0"/>
          <w:numId w:val="1"/>
        </w:numPr>
        <w:ind w:left="360"/>
        <w:rPr>
          <w:rFonts w:asciiTheme="majorHAnsi" w:hAnsiTheme="majorHAnsi"/>
          <w:color w:val="8064A2" w:themeColor="accent4"/>
        </w:rPr>
      </w:pPr>
      <w:r>
        <w:rPr>
          <w:rFonts w:asciiTheme="majorHAnsi" w:hAnsiTheme="majorHAnsi"/>
          <w:color w:val="8064A2" w:themeColor="accent4"/>
        </w:rPr>
        <w:t>Prepare and Route Progress Report</w:t>
      </w:r>
      <w:r w:rsidR="005433DF">
        <w:rPr>
          <w:rFonts w:asciiTheme="majorHAnsi" w:hAnsiTheme="majorHAnsi"/>
          <w:color w:val="8064A2" w:themeColor="accent4"/>
        </w:rPr>
        <w:t xml:space="preserve"> in eRA Commons</w:t>
      </w:r>
    </w:p>
    <w:p w:rsidR="00767BEF" w:rsidRPr="00767BEF" w:rsidRDefault="00767BEF" w:rsidP="00767BEF">
      <w:pPr>
        <w:rPr>
          <w:rFonts w:asciiTheme="majorHAnsi" w:hAnsiTheme="majorHAnsi"/>
        </w:rPr>
      </w:pPr>
    </w:p>
    <w:p w:rsidR="003E5101" w:rsidRDefault="00767BEF" w:rsidP="00767BEF">
      <w:pPr>
        <w:pStyle w:val="ListParagraph"/>
        <w:numPr>
          <w:ilvl w:val="0"/>
          <w:numId w:val="9"/>
        </w:numPr>
        <w:rPr>
          <w:rFonts w:asciiTheme="majorHAnsi" w:hAnsiTheme="majorHAnsi"/>
        </w:rPr>
      </w:pPr>
      <w:r>
        <w:rPr>
          <w:rFonts w:asciiTheme="majorHAnsi" w:hAnsiTheme="majorHAnsi"/>
        </w:rPr>
        <w:t>Log in and choose the “</w:t>
      </w:r>
      <w:r w:rsidR="00E21C56">
        <w:rPr>
          <w:rFonts w:asciiTheme="majorHAnsi" w:hAnsiTheme="majorHAnsi"/>
        </w:rPr>
        <w:t>RPPR</w:t>
      </w:r>
      <w:r>
        <w:rPr>
          <w:rFonts w:asciiTheme="majorHAnsi" w:hAnsiTheme="majorHAnsi"/>
        </w:rPr>
        <w:t>” option from the top menu bar.</w:t>
      </w:r>
    </w:p>
    <w:p w:rsidR="00767BEF" w:rsidRDefault="00767BEF" w:rsidP="00767BEF">
      <w:pPr>
        <w:pStyle w:val="ListParagraph"/>
        <w:numPr>
          <w:ilvl w:val="0"/>
          <w:numId w:val="9"/>
        </w:numPr>
        <w:rPr>
          <w:rFonts w:asciiTheme="majorHAnsi" w:hAnsiTheme="majorHAnsi"/>
        </w:rPr>
      </w:pPr>
      <w:r>
        <w:rPr>
          <w:rFonts w:asciiTheme="majorHAnsi" w:hAnsiTheme="majorHAnsi"/>
        </w:rPr>
        <w:t>Navigate to the appropriate PI and then the appropriate award. Click the link under “Grant Number”.</w:t>
      </w:r>
    </w:p>
    <w:p w:rsidR="00767BEF" w:rsidRDefault="00767BEF" w:rsidP="00767BEF">
      <w:pPr>
        <w:pStyle w:val="ListParagraph"/>
        <w:numPr>
          <w:ilvl w:val="0"/>
          <w:numId w:val="9"/>
        </w:numPr>
        <w:rPr>
          <w:rFonts w:asciiTheme="majorHAnsi" w:hAnsiTheme="majorHAnsi"/>
        </w:rPr>
      </w:pPr>
      <w:r>
        <w:rPr>
          <w:rFonts w:asciiTheme="majorHAnsi" w:hAnsiTheme="majorHAnsi"/>
        </w:rPr>
        <w:t>Choose the “RPPR” option and then “Initiate.” Click “Edit” to begin working on the report. Complete the items listed on the next page.</w:t>
      </w:r>
    </w:p>
    <w:p w:rsidR="00D874DF" w:rsidRPr="00767BEF" w:rsidRDefault="00D874DF" w:rsidP="00767BEF">
      <w:pPr>
        <w:pStyle w:val="ListParagraph"/>
        <w:numPr>
          <w:ilvl w:val="0"/>
          <w:numId w:val="9"/>
        </w:numPr>
        <w:rPr>
          <w:rFonts w:asciiTheme="majorHAnsi" w:hAnsiTheme="majorHAnsi"/>
        </w:rPr>
      </w:pPr>
      <w:r>
        <w:rPr>
          <w:rFonts w:asciiTheme="majorHAnsi" w:hAnsiTheme="majorHAnsi"/>
        </w:rPr>
        <w:t>For the sections listed as “Provided by PI,” your PI can enter this information directly or send it to you for entry and upload. Confirm with your PI which option he prefers.</w:t>
      </w:r>
    </w:p>
    <w:p w:rsidR="00767BEF" w:rsidRDefault="00767BEF" w:rsidP="00767BEF">
      <w:pPr>
        <w:pStyle w:val="ListParagraph"/>
        <w:numPr>
          <w:ilvl w:val="0"/>
          <w:numId w:val="9"/>
        </w:numPr>
        <w:rPr>
          <w:rFonts w:asciiTheme="majorHAnsi" w:hAnsiTheme="majorHAnsi"/>
        </w:rPr>
      </w:pPr>
      <w:r>
        <w:rPr>
          <w:rFonts w:asciiTheme="majorHAnsi" w:hAnsiTheme="majorHAnsi"/>
        </w:rPr>
        <w:t xml:space="preserve">You can use the “Check for Errors” option from the “Manage </w:t>
      </w:r>
      <w:r w:rsidR="00E21C56">
        <w:rPr>
          <w:rFonts w:asciiTheme="majorHAnsi" w:hAnsiTheme="majorHAnsi"/>
        </w:rPr>
        <w:t>RPPR</w:t>
      </w:r>
      <w:r>
        <w:rPr>
          <w:rFonts w:asciiTheme="majorHAnsi" w:hAnsiTheme="majorHAnsi"/>
        </w:rPr>
        <w:t>” page to view outstanding items and errors.</w:t>
      </w:r>
    </w:p>
    <w:p w:rsidR="00767BEF" w:rsidRDefault="00767BEF" w:rsidP="00767BEF">
      <w:pPr>
        <w:pStyle w:val="ListParagraph"/>
        <w:numPr>
          <w:ilvl w:val="0"/>
          <w:numId w:val="9"/>
        </w:numPr>
        <w:rPr>
          <w:rFonts w:asciiTheme="majorHAnsi" w:hAnsiTheme="majorHAnsi"/>
        </w:rPr>
      </w:pPr>
      <w:r>
        <w:rPr>
          <w:rFonts w:asciiTheme="majorHAnsi" w:hAnsiTheme="majorHAnsi"/>
        </w:rPr>
        <w:t xml:space="preserve">When complete, </w:t>
      </w:r>
      <w:r w:rsidR="00E21C56">
        <w:rPr>
          <w:rFonts w:asciiTheme="majorHAnsi" w:hAnsiTheme="majorHAnsi"/>
        </w:rPr>
        <w:t>request that the PI</w:t>
      </w:r>
      <w:r>
        <w:rPr>
          <w:rFonts w:asciiTheme="majorHAnsi" w:hAnsiTheme="majorHAnsi"/>
        </w:rPr>
        <w:t xml:space="preserve"> route to your Grants Officer. Provide him with your GO’s name since he will need to select it from a list.</w:t>
      </w:r>
    </w:p>
    <w:p w:rsidR="00767BEF" w:rsidRDefault="00767BEF">
      <w:pPr>
        <w:rPr>
          <w:rFonts w:asciiTheme="majorHAnsi" w:hAnsiTheme="majorHAnsi"/>
        </w:rPr>
      </w:pPr>
      <w:r>
        <w:rPr>
          <w:rFonts w:asciiTheme="majorHAnsi" w:hAnsiTheme="majorHAnsi"/>
        </w:rPr>
        <w:br w:type="page"/>
      </w:r>
    </w:p>
    <w:p w:rsidR="003413BD" w:rsidRDefault="003413BD" w:rsidP="00767BEF">
      <w:pPr>
        <w:rPr>
          <w:rFonts w:asciiTheme="majorHAnsi" w:hAnsiTheme="majorHAnsi"/>
          <w:b/>
        </w:rPr>
      </w:pPr>
      <w:r>
        <w:rPr>
          <w:rFonts w:asciiTheme="majorHAnsi" w:hAnsiTheme="majorHAnsi"/>
          <w:b/>
        </w:rPr>
        <w:lastRenderedPageBreak/>
        <w:t>Quick Reference Guide to Entering RPPR (Research Performance Progress Report) Data in eRA Commons</w:t>
      </w:r>
    </w:p>
    <w:p w:rsidR="003413BD" w:rsidRDefault="003413BD" w:rsidP="00767BEF">
      <w:pPr>
        <w:rPr>
          <w:rFonts w:asciiTheme="majorHAnsi" w:hAnsiTheme="majorHAnsi"/>
          <w:b/>
        </w:rPr>
      </w:pPr>
      <w:r>
        <w:rPr>
          <w:rFonts w:asciiTheme="majorHAnsi" w:hAnsiTheme="majorHAnsi"/>
          <w:b/>
        </w:rPr>
        <w:t xml:space="preserve">See </w:t>
      </w:r>
      <w:hyperlink r:id="rId17" w:history="1">
        <w:r w:rsidRPr="00A37550">
          <w:rPr>
            <w:rStyle w:val="Hyperlink"/>
            <w:rFonts w:asciiTheme="majorHAnsi" w:hAnsiTheme="majorHAnsi"/>
            <w:b/>
          </w:rPr>
          <w:t>http://grants.nih.gov/grants/rppr/rppr_instruction_guide.pdf</w:t>
        </w:r>
      </w:hyperlink>
      <w:r>
        <w:rPr>
          <w:rFonts w:asciiTheme="majorHAnsi" w:hAnsiTheme="majorHAnsi"/>
          <w:b/>
        </w:rPr>
        <w:t xml:space="preserve"> for Official Guidelines</w:t>
      </w:r>
    </w:p>
    <w:p w:rsidR="003413BD" w:rsidRDefault="003413BD" w:rsidP="00767BEF">
      <w:pPr>
        <w:rPr>
          <w:rFonts w:asciiTheme="majorHAnsi" w:hAnsiTheme="majorHAnsi"/>
          <w:b/>
        </w:rPr>
      </w:pPr>
    </w:p>
    <w:p w:rsidR="00767BEF" w:rsidRPr="003413BD" w:rsidRDefault="00767BEF" w:rsidP="00767BEF">
      <w:pPr>
        <w:rPr>
          <w:rFonts w:asciiTheme="majorHAnsi" w:hAnsiTheme="majorHAnsi"/>
          <w:b/>
        </w:rPr>
      </w:pPr>
      <w:r w:rsidRPr="003413BD">
        <w:rPr>
          <w:rFonts w:asciiTheme="majorHAnsi" w:hAnsiTheme="majorHAnsi"/>
          <w:b/>
        </w:rPr>
        <w:t>A. Cover Page</w:t>
      </w:r>
    </w:p>
    <w:p w:rsidR="00767BEF" w:rsidRDefault="00767BEF" w:rsidP="00767BEF">
      <w:pPr>
        <w:rPr>
          <w:rFonts w:asciiTheme="majorHAnsi" w:hAnsiTheme="majorHAnsi"/>
        </w:rPr>
      </w:pPr>
      <w:r>
        <w:rPr>
          <w:rFonts w:asciiTheme="majorHAnsi" w:hAnsiTheme="majorHAnsi"/>
        </w:rPr>
        <w:tab/>
      </w:r>
      <w:r w:rsidRPr="003413BD">
        <w:rPr>
          <w:rFonts w:asciiTheme="majorHAnsi" w:hAnsiTheme="majorHAnsi"/>
          <w:b/>
        </w:rPr>
        <w:t xml:space="preserve">A.2 Signing Official Information: </w:t>
      </w:r>
      <w:r>
        <w:rPr>
          <w:rFonts w:asciiTheme="majorHAnsi" w:hAnsiTheme="majorHAnsi"/>
        </w:rPr>
        <w:t>ADAMS, ELIZABETH</w:t>
      </w:r>
    </w:p>
    <w:p w:rsidR="00767BEF" w:rsidRDefault="00767BEF" w:rsidP="00767BEF">
      <w:pPr>
        <w:rPr>
          <w:rFonts w:asciiTheme="majorHAnsi" w:hAnsiTheme="majorHAnsi"/>
        </w:rPr>
      </w:pPr>
      <w:r w:rsidRPr="003413BD">
        <w:rPr>
          <w:rFonts w:asciiTheme="majorHAnsi" w:hAnsiTheme="majorHAnsi"/>
          <w:b/>
        </w:rPr>
        <w:tab/>
        <w:t>A.3 Administrative Information:</w:t>
      </w:r>
      <w:r>
        <w:rPr>
          <w:rFonts w:asciiTheme="majorHAnsi" w:hAnsiTheme="majorHAnsi"/>
        </w:rPr>
        <w:t xml:space="preserve"> ADAMS, ELIZABETH</w:t>
      </w:r>
    </w:p>
    <w:p w:rsidR="00767BEF" w:rsidRDefault="00767BEF" w:rsidP="00767BEF">
      <w:pPr>
        <w:rPr>
          <w:rFonts w:asciiTheme="majorHAnsi" w:hAnsiTheme="majorHAnsi"/>
        </w:rPr>
      </w:pPr>
      <w:r>
        <w:rPr>
          <w:rFonts w:asciiTheme="majorHAnsi" w:hAnsiTheme="majorHAnsi"/>
        </w:rPr>
        <w:tab/>
      </w:r>
      <w:r w:rsidRPr="003413BD">
        <w:rPr>
          <w:rFonts w:asciiTheme="majorHAnsi" w:hAnsiTheme="majorHAnsi"/>
          <w:b/>
        </w:rPr>
        <w:t>A.4 Recipient ID:</w:t>
      </w:r>
      <w:r>
        <w:rPr>
          <w:rFonts w:asciiTheme="majorHAnsi" w:hAnsiTheme="majorHAnsi"/>
        </w:rPr>
        <w:t xml:space="preserve"> (Optional) Enter institution number for PD progress report record.</w:t>
      </w:r>
    </w:p>
    <w:p w:rsidR="00767BEF" w:rsidRDefault="00767BEF" w:rsidP="00767BEF">
      <w:pPr>
        <w:rPr>
          <w:rFonts w:asciiTheme="majorHAnsi" w:hAnsiTheme="majorHAnsi"/>
        </w:rPr>
      </w:pPr>
    </w:p>
    <w:p w:rsidR="00767BEF" w:rsidRDefault="00767BEF" w:rsidP="00767BEF">
      <w:pPr>
        <w:rPr>
          <w:rFonts w:asciiTheme="majorHAnsi" w:hAnsiTheme="majorHAnsi"/>
        </w:rPr>
      </w:pPr>
      <w:r w:rsidRPr="003413BD">
        <w:rPr>
          <w:rFonts w:asciiTheme="majorHAnsi" w:hAnsiTheme="majorHAnsi"/>
          <w:b/>
        </w:rPr>
        <w:t xml:space="preserve">B. Accomplishments: </w:t>
      </w:r>
      <w:r w:rsidR="00D874DF">
        <w:rPr>
          <w:rFonts w:asciiTheme="majorHAnsi" w:hAnsiTheme="majorHAnsi"/>
          <w:i/>
        </w:rPr>
        <w:t>Provided</w:t>
      </w:r>
      <w:r w:rsidRPr="00D95208">
        <w:rPr>
          <w:rFonts w:asciiTheme="majorHAnsi" w:hAnsiTheme="majorHAnsi"/>
          <w:i/>
        </w:rPr>
        <w:t xml:space="preserve"> by PI</w:t>
      </w:r>
    </w:p>
    <w:p w:rsidR="00767BEF" w:rsidRDefault="00767BEF" w:rsidP="00767BEF">
      <w:pPr>
        <w:rPr>
          <w:rFonts w:asciiTheme="majorHAnsi" w:hAnsiTheme="majorHAnsi"/>
        </w:rPr>
      </w:pPr>
    </w:p>
    <w:p w:rsidR="00767BEF" w:rsidRDefault="00767BEF" w:rsidP="00767BEF">
      <w:pPr>
        <w:rPr>
          <w:rFonts w:asciiTheme="majorHAnsi" w:hAnsiTheme="majorHAnsi"/>
          <w:i/>
        </w:rPr>
      </w:pPr>
      <w:r w:rsidRPr="003413BD">
        <w:rPr>
          <w:rFonts w:asciiTheme="majorHAnsi" w:hAnsiTheme="majorHAnsi"/>
          <w:b/>
        </w:rPr>
        <w:t>C. Products:</w:t>
      </w:r>
      <w:r>
        <w:rPr>
          <w:rFonts w:asciiTheme="majorHAnsi" w:hAnsiTheme="majorHAnsi"/>
        </w:rPr>
        <w:t xml:space="preserve"> </w:t>
      </w:r>
      <w:r w:rsidR="00D874DF">
        <w:rPr>
          <w:rFonts w:asciiTheme="majorHAnsi" w:hAnsiTheme="majorHAnsi"/>
          <w:i/>
        </w:rPr>
        <w:t>Provided</w:t>
      </w:r>
      <w:r w:rsidRPr="00D95208">
        <w:rPr>
          <w:rFonts w:asciiTheme="majorHAnsi" w:hAnsiTheme="majorHAnsi"/>
          <w:i/>
        </w:rPr>
        <w:t xml:space="preserve"> by PI</w:t>
      </w:r>
    </w:p>
    <w:p w:rsidR="003F24FD" w:rsidRPr="003F24FD" w:rsidRDefault="003F24FD" w:rsidP="003F24FD">
      <w:pPr>
        <w:ind w:left="720"/>
        <w:rPr>
          <w:rFonts w:asciiTheme="majorHAnsi" w:hAnsiTheme="majorHAnsi"/>
        </w:rPr>
      </w:pPr>
      <w:r w:rsidRPr="003F24FD">
        <w:rPr>
          <w:rFonts w:asciiTheme="majorHAnsi" w:hAnsiTheme="majorHAnsi"/>
          <w:b/>
        </w:rPr>
        <w:t>C.1 Publications</w:t>
      </w:r>
      <w:r>
        <w:rPr>
          <w:rFonts w:asciiTheme="majorHAnsi" w:hAnsiTheme="majorHAnsi"/>
          <w:b/>
        </w:rPr>
        <w:t xml:space="preserve">: </w:t>
      </w:r>
      <w:r>
        <w:rPr>
          <w:rFonts w:asciiTheme="majorHAnsi" w:hAnsiTheme="majorHAnsi"/>
        </w:rPr>
        <w:t>Note  that PIs cannot enter information about publications directly into the RPPR record. They must keep publications up to date and compliant with the Public Access policy via My NCBI. If their publications are not compliant, they will receive warnings upon RPPR submission and be required to ensure compliance prior to award issuance.</w:t>
      </w:r>
    </w:p>
    <w:p w:rsidR="00767BEF" w:rsidRDefault="00767BEF" w:rsidP="00767BEF">
      <w:pPr>
        <w:rPr>
          <w:rFonts w:asciiTheme="majorHAnsi" w:hAnsiTheme="majorHAnsi"/>
        </w:rPr>
      </w:pPr>
    </w:p>
    <w:p w:rsidR="00767BEF" w:rsidRPr="003413BD" w:rsidRDefault="00767BEF" w:rsidP="00767BEF">
      <w:pPr>
        <w:rPr>
          <w:rFonts w:asciiTheme="majorHAnsi" w:hAnsiTheme="majorHAnsi"/>
          <w:b/>
        </w:rPr>
      </w:pPr>
      <w:r w:rsidRPr="003413BD">
        <w:rPr>
          <w:rFonts w:asciiTheme="majorHAnsi" w:hAnsiTheme="majorHAnsi"/>
          <w:b/>
        </w:rPr>
        <w:t>D. Participants</w:t>
      </w:r>
    </w:p>
    <w:p w:rsidR="00767BEF" w:rsidRDefault="00767BEF" w:rsidP="00767BEF">
      <w:pPr>
        <w:ind w:left="720"/>
        <w:rPr>
          <w:rFonts w:asciiTheme="majorHAnsi" w:hAnsiTheme="majorHAnsi"/>
        </w:rPr>
      </w:pPr>
      <w:r w:rsidRPr="003413BD">
        <w:rPr>
          <w:rFonts w:asciiTheme="majorHAnsi" w:hAnsiTheme="majorHAnsi"/>
          <w:b/>
        </w:rPr>
        <w:t>D.1 Individuals who have worked on the project:</w:t>
      </w:r>
      <w:r>
        <w:rPr>
          <w:rFonts w:asciiTheme="majorHAnsi" w:hAnsiTheme="majorHAnsi"/>
        </w:rPr>
        <w:t xml:space="preserve"> Use payroll and ERS data to complete. Follow instructions on the screen.</w:t>
      </w:r>
    </w:p>
    <w:p w:rsidR="00767BEF" w:rsidRDefault="00767BEF" w:rsidP="00767BEF">
      <w:pPr>
        <w:ind w:left="720"/>
        <w:rPr>
          <w:rFonts w:asciiTheme="majorHAnsi" w:hAnsiTheme="majorHAnsi"/>
        </w:rPr>
      </w:pPr>
      <w:r w:rsidRPr="003413BD">
        <w:rPr>
          <w:rFonts w:asciiTheme="majorHAnsi" w:hAnsiTheme="majorHAnsi"/>
          <w:b/>
        </w:rPr>
        <w:t>D.2 Personnel Updates:</w:t>
      </w:r>
      <w:r>
        <w:rPr>
          <w:rFonts w:asciiTheme="majorHAnsi" w:hAnsiTheme="majorHAnsi"/>
        </w:rPr>
        <w:t xml:space="preserve"> If applicable</w:t>
      </w:r>
      <w:r w:rsidR="003F24FD">
        <w:rPr>
          <w:rFonts w:asciiTheme="majorHAnsi" w:hAnsiTheme="majorHAnsi"/>
        </w:rPr>
        <w:t xml:space="preserve"> (significant reduction to key personnel effort, addition of new key personnel or Other Significant Contributors, changes to MPI Leadership Plan)</w:t>
      </w:r>
      <w:r>
        <w:rPr>
          <w:rFonts w:asciiTheme="majorHAnsi" w:hAnsiTheme="majorHAnsi"/>
        </w:rPr>
        <w:t xml:space="preserve">, request </w:t>
      </w:r>
      <w:r w:rsidR="00D95208">
        <w:rPr>
          <w:rFonts w:asciiTheme="majorHAnsi" w:hAnsiTheme="majorHAnsi"/>
        </w:rPr>
        <w:t xml:space="preserve">information from PI to complete. </w:t>
      </w:r>
    </w:p>
    <w:p w:rsidR="00D95208" w:rsidRDefault="00D95208" w:rsidP="00D95208">
      <w:pPr>
        <w:ind w:left="1440"/>
        <w:rPr>
          <w:rFonts w:asciiTheme="majorHAnsi" w:hAnsiTheme="majorHAnsi"/>
        </w:rPr>
      </w:pPr>
      <w:r w:rsidRPr="003413BD">
        <w:rPr>
          <w:rFonts w:asciiTheme="majorHAnsi" w:hAnsiTheme="majorHAnsi"/>
          <w:b/>
        </w:rPr>
        <w:t>D.2.c. Changes in Other Support:</w:t>
      </w:r>
      <w:r>
        <w:rPr>
          <w:rFonts w:asciiTheme="majorHAnsi" w:hAnsiTheme="majorHAnsi"/>
        </w:rPr>
        <w:t xml:space="preserve"> Usually applicable. Use updated OS documents to complete this section. Annotate</w:t>
      </w:r>
      <w:r w:rsidR="00D874DF">
        <w:rPr>
          <w:rFonts w:asciiTheme="majorHAnsi" w:hAnsiTheme="majorHAnsi"/>
        </w:rPr>
        <w:t xml:space="preserve">, format, </w:t>
      </w:r>
      <w:r>
        <w:rPr>
          <w:rFonts w:asciiTheme="majorHAnsi" w:hAnsiTheme="majorHAnsi"/>
        </w:rPr>
        <w:t>or add notes at the bottom of each person’s OS to indicate changes.</w:t>
      </w:r>
    </w:p>
    <w:p w:rsidR="00D95208" w:rsidRDefault="00D95208" w:rsidP="00D95208">
      <w:pPr>
        <w:ind w:left="1440"/>
        <w:rPr>
          <w:rFonts w:asciiTheme="majorHAnsi" w:hAnsiTheme="majorHAnsi"/>
        </w:rPr>
      </w:pPr>
    </w:p>
    <w:p w:rsidR="00D95208" w:rsidRDefault="00D95208" w:rsidP="00D95208">
      <w:pPr>
        <w:rPr>
          <w:rFonts w:asciiTheme="majorHAnsi" w:hAnsiTheme="majorHAnsi"/>
          <w:i/>
        </w:rPr>
      </w:pPr>
      <w:r w:rsidRPr="003413BD">
        <w:rPr>
          <w:rFonts w:asciiTheme="majorHAnsi" w:hAnsiTheme="majorHAnsi"/>
          <w:b/>
        </w:rPr>
        <w:t>E. Impact:</w:t>
      </w:r>
      <w:r>
        <w:rPr>
          <w:rFonts w:asciiTheme="majorHAnsi" w:hAnsiTheme="majorHAnsi"/>
        </w:rPr>
        <w:t xml:space="preserve"> N/A or </w:t>
      </w:r>
      <w:r w:rsidR="00D874DF">
        <w:rPr>
          <w:rFonts w:asciiTheme="majorHAnsi" w:hAnsiTheme="majorHAnsi"/>
          <w:i/>
        </w:rPr>
        <w:t>Provided</w:t>
      </w:r>
      <w:r>
        <w:rPr>
          <w:rFonts w:asciiTheme="majorHAnsi" w:hAnsiTheme="majorHAnsi"/>
          <w:i/>
        </w:rPr>
        <w:t xml:space="preserve"> by PI, except…</w:t>
      </w:r>
    </w:p>
    <w:p w:rsidR="00D95208" w:rsidRDefault="00D95208" w:rsidP="00D95208">
      <w:pPr>
        <w:rPr>
          <w:rFonts w:asciiTheme="majorHAnsi" w:hAnsiTheme="majorHAnsi"/>
        </w:rPr>
      </w:pPr>
      <w:r>
        <w:rPr>
          <w:rFonts w:asciiTheme="majorHAnsi" w:hAnsiTheme="majorHAnsi"/>
        </w:rPr>
        <w:tab/>
      </w:r>
      <w:r w:rsidRPr="003413BD">
        <w:rPr>
          <w:rFonts w:asciiTheme="majorHAnsi" w:hAnsiTheme="majorHAnsi"/>
          <w:b/>
        </w:rPr>
        <w:t xml:space="preserve">E.4: What is being spent in foreign countries: </w:t>
      </w:r>
      <w:r>
        <w:rPr>
          <w:rFonts w:asciiTheme="majorHAnsi" w:hAnsiTheme="majorHAnsi"/>
        </w:rPr>
        <w:t>Include subawards only (not foreign travel/vendors).</w:t>
      </w:r>
    </w:p>
    <w:p w:rsidR="00D95208" w:rsidRDefault="00D95208" w:rsidP="00D95208">
      <w:pPr>
        <w:rPr>
          <w:rFonts w:asciiTheme="majorHAnsi" w:hAnsiTheme="majorHAnsi"/>
        </w:rPr>
      </w:pPr>
    </w:p>
    <w:p w:rsidR="00D95208" w:rsidRDefault="00D95208" w:rsidP="00D95208">
      <w:pPr>
        <w:rPr>
          <w:rFonts w:asciiTheme="majorHAnsi" w:hAnsiTheme="majorHAnsi"/>
          <w:i/>
        </w:rPr>
      </w:pPr>
      <w:r w:rsidRPr="003413BD">
        <w:rPr>
          <w:rFonts w:asciiTheme="majorHAnsi" w:hAnsiTheme="majorHAnsi"/>
          <w:b/>
        </w:rPr>
        <w:t>F. Changes:</w:t>
      </w:r>
      <w:r>
        <w:rPr>
          <w:rFonts w:asciiTheme="majorHAnsi" w:hAnsiTheme="majorHAnsi"/>
        </w:rPr>
        <w:t xml:space="preserve"> </w:t>
      </w:r>
      <w:r w:rsidR="00D874DF">
        <w:rPr>
          <w:rFonts w:asciiTheme="majorHAnsi" w:hAnsiTheme="majorHAnsi"/>
          <w:i/>
        </w:rPr>
        <w:t>Provided</w:t>
      </w:r>
      <w:r w:rsidRPr="00D95208">
        <w:rPr>
          <w:rFonts w:asciiTheme="majorHAnsi" w:hAnsiTheme="majorHAnsi"/>
          <w:i/>
        </w:rPr>
        <w:t xml:space="preserve"> by PI</w:t>
      </w:r>
    </w:p>
    <w:p w:rsidR="00D95208" w:rsidRDefault="00D95208" w:rsidP="00D95208">
      <w:pPr>
        <w:rPr>
          <w:rFonts w:asciiTheme="majorHAnsi" w:hAnsiTheme="majorHAnsi"/>
          <w:i/>
        </w:rPr>
      </w:pPr>
    </w:p>
    <w:p w:rsidR="00D95208" w:rsidRDefault="00D95208" w:rsidP="00D95208">
      <w:pPr>
        <w:rPr>
          <w:rFonts w:asciiTheme="majorHAnsi" w:hAnsiTheme="majorHAnsi"/>
        </w:rPr>
      </w:pPr>
      <w:r w:rsidRPr="003413BD">
        <w:rPr>
          <w:rFonts w:asciiTheme="majorHAnsi" w:hAnsiTheme="majorHAnsi"/>
          <w:b/>
        </w:rPr>
        <w:t xml:space="preserve">G. Special Reporting Requirements: </w:t>
      </w:r>
      <w:r w:rsidR="00D874DF">
        <w:rPr>
          <w:rFonts w:asciiTheme="majorHAnsi" w:hAnsiTheme="majorHAnsi"/>
          <w:i/>
        </w:rPr>
        <w:t>Provided</w:t>
      </w:r>
      <w:r>
        <w:rPr>
          <w:rFonts w:asciiTheme="majorHAnsi" w:hAnsiTheme="majorHAnsi"/>
          <w:i/>
        </w:rPr>
        <w:t xml:space="preserve"> by PI, except…</w:t>
      </w:r>
    </w:p>
    <w:p w:rsidR="00102234" w:rsidRDefault="00102234" w:rsidP="00102234">
      <w:pPr>
        <w:ind w:left="720"/>
        <w:rPr>
          <w:rFonts w:asciiTheme="majorHAnsi" w:hAnsiTheme="majorHAnsi"/>
        </w:rPr>
      </w:pPr>
      <w:r w:rsidRPr="003413BD">
        <w:rPr>
          <w:rFonts w:asciiTheme="majorHAnsi" w:hAnsiTheme="majorHAnsi"/>
          <w:b/>
        </w:rPr>
        <w:t xml:space="preserve">G.8 Project/Performance Sites: </w:t>
      </w:r>
      <w:r>
        <w:rPr>
          <w:rFonts w:asciiTheme="majorHAnsi" w:hAnsiTheme="majorHAnsi"/>
        </w:rPr>
        <w:t>Delete any duplicate sites. The Primary Performance Site should be the PI’s building/lab. OSR should not be listed as a performance sites. Be sure to include the Chicago campus, RIC, and any subaward locations if applicable.</w:t>
      </w:r>
    </w:p>
    <w:p w:rsidR="003413BD" w:rsidRDefault="003413BD" w:rsidP="00102234">
      <w:pPr>
        <w:ind w:left="720"/>
        <w:rPr>
          <w:rFonts w:asciiTheme="majorHAnsi" w:hAnsiTheme="majorHAnsi"/>
        </w:rPr>
      </w:pPr>
      <w:r w:rsidRPr="003413BD">
        <w:rPr>
          <w:rFonts w:asciiTheme="majorHAnsi" w:hAnsiTheme="majorHAnsi"/>
          <w:b/>
        </w:rPr>
        <w:t>G.9 Foreign Component:</w:t>
      </w:r>
      <w:r>
        <w:rPr>
          <w:rFonts w:asciiTheme="majorHAnsi" w:hAnsiTheme="majorHAnsi"/>
        </w:rPr>
        <w:t xml:space="preserve"> Complete in conjunction with PI if applicable.</w:t>
      </w:r>
    </w:p>
    <w:p w:rsidR="003413BD" w:rsidRDefault="003413BD" w:rsidP="00102234">
      <w:pPr>
        <w:ind w:left="720"/>
        <w:rPr>
          <w:rFonts w:asciiTheme="majorHAnsi" w:hAnsiTheme="majorHAnsi"/>
        </w:rPr>
      </w:pPr>
      <w:r w:rsidRPr="003413BD">
        <w:rPr>
          <w:rFonts w:asciiTheme="majorHAnsi" w:hAnsiTheme="majorHAnsi"/>
          <w:b/>
        </w:rPr>
        <w:t>G.10 Estimated Unobligated Balance:</w:t>
      </w:r>
      <w:r>
        <w:rPr>
          <w:rFonts w:asciiTheme="majorHAnsi" w:hAnsiTheme="majorHAnsi"/>
        </w:rPr>
        <w:t xml:space="preserve"> Complete G.10.a based on GM045 and projected spending rate. Request explanation from PI for G.10.b-c if needed.</w:t>
      </w:r>
    </w:p>
    <w:p w:rsidR="003413BD" w:rsidRDefault="003413BD" w:rsidP="00102234">
      <w:pPr>
        <w:ind w:left="720"/>
        <w:rPr>
          <w:rFonts w:asciiTheme="majorHAnsi" w:hAnsiTheme="majorHAnsi"/>
        </w:rPr>
      </w:pPr>
      <w:r w:rsidRPr="003413BD">
        <w:rPr>
          <w:rFonts w:asciiTheme="majorHAnsi" w:hAnsiTheme="majorHAnsi"/>
          <w:b/>
        </w:rPr>
        <w:t xml:space="preserve">G.11 Program Income: </w:t>
      </w:r>
      <w:r>
        <w:rPr>
          <w:rFonts w:asciiTheme="majorHAnsi" w:hAnsiTheme="majorHAnsi"/>
        </w:rPr>
        <w:t>Complete. Almost always No.</w:t>
      </w:r>
    </w:p>
    <w:p w:rsidR="003413BD" w:rsidRDefault="003413BD" w:rsidP="00102234">
      <w:pPr>
        <w:ind w:left="720"/>
        <w:rPr>
          <w:rFonts w:asciiTheme="majorHAnsi" w:hAnsiTheme="majorHAnsi"/>
        </w:rPr>
      </w:pPr>
      <w:r w:rsidRPr="003413BD">
        <w:rPr>
          <w:rFonts w:asciiTheme="majorHAnsi" w:hAnsiTheme="majorHAnsi"/>
          <w:b/>
        </w:rPr>
        <w:t xml:space="preserve">G.12 F&amp;A Costs: </w:t>
      </w:r>
      <w:r>
        <w:rPr>
          <w:rFonts w:asciiTheme="majorHAnsi" w:hAnsiTheme="majorHAnsi"/>
        </w:rPr>
        <w:t>Complete if change in subaward location will change F&amp;A costs.</w:t>
      </w:r>
    </w:p>
    <w:p w:rsidR="003413BD" w:rsidRDefault="003413BD" w:rsidP="00102234">
      <w:pPr>
        <w:ind w:left="720"/>
        <w:rPr>
          <w:rFonts w:asciiTheme="majorHAnsi" w:hAnsiTheme="majorHAnsi"/>
        </w:rPr>
      </w:pPr>
    </w:p>
    <w:p w:rsidR="003B3C9C" w:rsidRDefault="003413BD" w:rsidP="003413BD">
      <w:pPr>
        <w:rPr>
          <w:rFonts w:asciiTheme="majorHAnsi" w:hAnsiTheme="majorHAnsi"/>
        </w:rPr>
      </w:pPr>
      <w:r>
        <w:rPr>
          <w:rFonts w:asciiTheme="majorHAnsi" w:hAnsiTheme="majorHAnsi"/>
          <w:b/>
        </w:rPr>
        <w:t>H. Budget:</w:t>
      </w:r>
      <w:r>
        <w:rPr>
          <w:rFonts w:asciiTheme="majorHAnsi" w:hAnsiTheme="majorHAnsi"/>
        </w:rPr>
        <w:t xml:space="preserve"> If applicable, complete with PI input as needed.</w:t>
      </w:r>
    </w:p>
    <w:p w:rsidR="003B3C9C" w:rsidRPr="003B3C9C" w:rsidRDefault="003B3C9C" w:rsidP="003B3C9C">
      <w:pPr>
        <w:rPr>
          <w:rFonts w:asciiTheme="majorHAnsi" w:hAnsiTheme="majorHAnsi"/>
        </w:rPr>
      </w:pPr>
    </w:p>
    <w:p w:rsidR="003B3C9C" w:rsidRPr="003B3C9C" w:rsidRDefault="003B3C9C" w:rsidP="003B3C9C">
      <w:pPr>
        <w:rPr>
          <w:rFonts w:asciiTheme="majorHAnsi" w:hAnsiTheme="majorHAnsi"/>
        </w:rPr>
      </w:pPr>
    </w:p>
    <w:p w:rsidR="003B3C9C" w:rsidRPr="003B3C9C" w:rsidRDefault="003B3C9C" w:rsidP="003B3C9C">
      <w:pPr>
        <w:rPr>
          <w:rFonts w:asciiTheme="majorHAnsi" w:hAnsiTheme="majorHAnsi"/>
        </w:rPr>
      </w:pPr>
    </w:p>
    <w:p w:rsidR="003B3C9C" w:rsidRPr="003B3C9C" w:rsidRDefault="003B3C9C" w:rsidP="003B3C9C">
      <w:pPr>
        <w:rPr>
          <w:rFonts w:asciiTheme="majorHAnsi" w:hAnsiTheme="majorHAnsi"/>
        </w:rPr>
      </w:pPr>
    </w:p>
    <w:p w:rsidR="003B3C9C" w:rsidRPr="003B3C9C" w:rsidRDefault="003B3C9C" w:rsidP="003B3C9C">
      <w:pPr>
        <w:rPr>
          <w:rFonts w:asciiTheme="majorHAnsi" w:hAnsiTheme="majorHAnsi"/>
        </w:rPr>
      </w:pPr>
    </w:p>
    <w:p w:rsidR="003B3C9C" w:rsidRDefault="003B3C9C" w:rsidP="003B3C9C">
      <w:pPr>
        <w:rPr>
          <w:rFonts w:asciiTheme="majorHAnsi" w:hAnsiTheme="majorHAnsi"/>
        </w:rPr>
      </w:pPr>
    </w:p>
    <w:p w:rsidR="003413BD" w:rsidRPr="003B3C9C" w:rsidRDefault="003B3C9C" w:rsidP="003B3C9C">
      <w:pPr>
        <w:tabs>
          <w:tab w:val="left" w:pos="6645"/>
        </w:tabs>
        <w:rPr>
          <w:rFonts w:asciiTheme="majorHAnsi" w:hAnsiTheme="majorHAnsi"/>
        </w:rPr>
      </w:pPr>
      <w:r>
        <w:rPr>
          <w:rFonts w:asciiTheme="majorHAnsi" w:hAnsiTheme="majorHAnsi"/>
        </w:rPr>
        <w:tab/>
      </w:r>
    </w:p>
    <w:sectPr w:rsidR="003413BD" w:rsidRPr="003B3C9C" w:rsidSect="00CE1A6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4B" w:rsidRDefault="007F284B" w:rsidP="007F284B">
      <w:r>
        <w:separator/>
      </w:r>
    </w:p>
  </w:endnote>
  <w:endnote w:type="continuationSeparator" w:id="0">
    <w:p w:rsidR="007F284B" w:rsidRDefault="007F284B" w:rsidP="007F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B" w:rsidRPr="007F284B" w:rsidRDefault="003F24FD" w:rsidP="007F284B">
    <w:pPr>
      <w:pStyle w:val="Footer"/>
      <w:jc w:val="right"/>
      <w:rPr>
        <w:rFonts w:asciiTheme="majorHAnsi" w:hAnsiTheme="majorHAnsi"/>
        <w:sz w:val="16"/>
        <w:szCs w:val="16"/>
      </w:rPr>
    </w:pPr>
    <w:r>
      <w:rPr>
        <w:rFonts w:asciiTheme="majorHAnsi" w:hAnsiTheme="majorHAnsi"/>
        <w:sz w:val="16"/>
        <w:szCs w:val="16"/>
      </w:rPr>
      <w:t xml:space="preserve">Final </w:t>
    </w:r>
    <w:r w:rsidR="00515241">
      <w:rPr>
        <w:rFonts w:asciiTheme="majorHAnsi" w:hAnsiTheme="majorHAnsi"/>
        <w:sz w:val="16"/>
        <w:szCs w:val="16"/>
      </w:rPr>
      <w:t>11/22/13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4B" w:rsidRDefault="007F284B" w:rsidP="007F284B">
      <w:r>
        <w:separator/>
      </w:r>
    </w:p>
  </w:footnote>
  <w:footnote w:type="continuationSeparator" w:id="0">
    <w:p w:rsidR="007F284B" w:rsidRDefault="007F284B" w:rsidP="007F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E0"/>
    <w:multiLevelType w:val="hybridMultilevel"/>
    <w:tmpl w:val="980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370A"/>
    <w:multiLevelType w:val="hybridMultilevel"/>
    <w:tmpl w:val="689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821CD"/>
    <w:multiLevelType w:val="hybridMultilevel"/>
    <w:tmpl w:val="FC64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84869"/>
    <w:multiLevelType w:val="hybridMultilevel"/>
    <w:tmpl w:val="4DE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1228F"/>
    <w:multiLevelType w:val="hybridMultilevel"/>
    <w:tmpl w:val="EDE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D43BD"/>
    <w:multiLevelType w:val="hybridMultilevel"/>
    <w:tmpl w:val="CD6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5BFC"/>
    <w:multiLevelType w:val="hybridMultilevel"/>
    <w:tmpl w:val="625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65E58"/>
    <w:multiLevelType w:val="hybridMultilevel"/>
    <w:tmpl w:val="2EE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B0242"/>
    <w:multiLevelType w:val="hybridMultilevel"/>
    <w:tmpl w:val="9660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5"/>
    <w:rsid w:val="000046F0"/>
    <w:rsid w:val="00102234"/>
    <w:rsid w:val="001835B3"/>
    <w:rsid w:val="00210E3F"/>
    <w:rsid w:val="003009C4"/>
    <w:rsid w:val="003413BD"/>
    <w:rsid w:val="003B3C9C"/>
    <w:rsid w:val="003E5101"/>
    <w:rsid w:val="003F24FD"/>
    <w:rsid w:val="0040156E"/>
    <w:rsid w:val="004D3CD6"/>
    <w:rsid w:val="00515241"/>
    <w:rsid w:val="005433DF"/>
    <w:rsid w:val="006671D3"/>
    <w:rsid w:val="00680B89"/>
    <w:rsid w:val="00767BEF"/>
    <w:rsid w:val="007F284B"/>
    <w:rsid w:val="00810B60"/>
    <w:rsid w:val="009701F0"/>
    <w:rsid w:val="00AB4942"/>
    <w:rsid w:val="00C46303"/>
    <w:rsid w:val="00CE1A6D"/>
    <w:rsid w:val="00D21557"/>
    <w:rsid w:val="00D874DF"/>
    <w:rsid w:val="00D95208"/>
    <w:rsid w:val="00E21C56"/>
    <w:rsid w:val="00E45A85"/>
    <w:rsid w:val="00E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3F"/>
    <w:pPr>
      <w:ind w:left="720"/>
      <w:contextualSpacing/>
    </w:pPr>
  </w:style>
  <w:style w:type="character" w:styleId="Hyperlink">
    <w:name w:val="Hyperlink"/>
    <w:basedOn w:val="DefaultParagraphFont"/>
    <w:uiPriority w:val="99"/>
    <w:unhideWhenUsed/>
    <w:rsid w:val="00210E3F"/>
    <w:rPr>
      <w:color w:val="0000FF" w:themeColor="hyperlink"/>
      <w:u w:val="single"/>
    </w:rPr>
  </w:style>
  <w:style w:type="paragraph" w:styleId="Header">
    <w:name w:val="header"/>
    <w:basedOn w:val="Normal"/>
    <w:link w:val="HeaderChar"/>
    <w:uiPriority w:val="99"/>
    <w:unhideWhenUsed/>
    <w:rsid w:val="007F284B"/>
    <w:pPr>
      <w:tabs>
        <w:tab w:val="center" w:pos="4680"/>
        <w:tab w:val="right" w:pos="9360"/>
      </w:tabs>
    </w:pPr>
  </w:style>
  <w:style w:type="character" w:customStyle="1" w:styleId="HeaderChar">
    <w:name w:val="Header Char"/>
    <w:basedOn w:val="DefaultParagraphFont"/>
    <w:link w:val="Header"/>
    <w:uiPriority w:val="99"/>
    <w:rsid w:val="007F284B"/>
  </w:style>
  <w:style w:type="paragraph" w:styleId="Footer">
    <w:name w:val="footer"/>
    <w:basedOn w:val="Normal"/>
    <w:link w:val="FooterChar"/>
    <w:uiPriority w:val="99"/>
    <w:unhideWhenUsed/>
    <w:rsid w:val="007F284B"/>
    <w:pPr>
      <w:tabs>
        <w:tab w:val="center" w:pos="4680"/>
        <w:tab w:val="right" w:pos="9360"/>
      </w:tabs>
    </w:pPr>
  </w:style>
  <w:style w:type="character" w:customStyle="1" w:styleId="FooterChar">
    <w:name w:val="Footer Char"/>
    <w:basedOn w:val="DefaultParagraphFont"/>
    <w:link w:val="Footer"/>
    <w:uiPriority w:val="99"/>
    <w:rsid w:val="007F284B"/>
  </w:style>
  <w:style w:type="character" w:styleId="FollowedHyperlink">
    <w:name w:val="FollowedHyperlink"/>
    <w:basedOn w:val="DefaultParagraphFont"/>
    <w:uiPriority w:val="99"/>
    <w:semiHidden/>
    <w:unhideWhenUsed/>
    <w:rsid w:val="006671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3F"/>
    <w:pPr>
      <w:ind w:left="720"/>
      <w:contextualSpacing/>
    </w:pPr>
  </w:style>
  <w:style w:type="character" w:styleId="Hyperlink">
    <w:name w:val="Hyperlink"/>
    <w:basedOn w:val="DefaultParagraphFont"/>
    <w:uiPriority w:val="99"/>
    <w:unhideWhenUsed/>
    <w:rsid w:val="00210E3F"/>
    <w:rPr>
      <w:color w:val="0000FF" w:themeColor="hyperlink"/>
      <w:u w:val="single"/>
    </w:rPr>
  </w:style>
  <w:style w:type="paragraph" w:styleId="Header">
    <w:name w:val="header"/>
    <w:basedOn w:val="Normal"/>
    <w:link w:val="HeaderChar"/>
    <w:uiPriority w:val="99"/>
    <w:unhideWhenUsed/>
    <w:rsid w:val="007F284B"/>
    <w:pPr>
      <w:tabs>
        <w:tab w:val="center" w:pos="4680"/>
        <w:tab w:val="right" w:pos="9360"/>
      </w:tabs>
    </w:pPr>
  </w:style>
  <w:style w:type="character" w:customStyle="1" w:styleId="HeaderChar">
    <w:name w:val="Header Char"/>
    <w:basedOn w:val="DefaultParagraphFont"/>
    <w:link w:val="Header"/>
    <w:uiPriority w:val="99"/>
    <w:rsid w:val="007F284B"/>
  </w:style>
  <w:style w:type="paragraph" w:styleId="Footer">
    <w:name w:val="footer"/>
    <w:basedOn w:val="Normal"/>
    <w:link w:val="FooterChar"/>
    <w:uiPriority w:val="99"/>
    <w:unhideWhenUsed/>
    <w:rsid w:val="007F284B"/>
    <w:pPr>
      <w:tabs>
        <w:tab w:val="center" w:pos="4680"/>
        <w:tab w:val="right" w:pos="9360"/>
      </w:tabs>
    </w:pPr>
  </w:style>
  <w:style w:type="character" w:customStyle="1" w:styleId="FooterChar">
    <w:name w:val="Footer Char"/>
    <w:basedOn w:val="DefaultParagraphFont"/>
    <w:link w:val="Footer"/>
    <w:uiPriority w:val="99"/>
    <w:rsid w:val="007F284B"/>
  </w:style>
  <w:style w:type="character" w:styleId="FollowedHyperlink">
    <w:name w:val="FollowedHyperlink"/>
    <w:basedOn w:val="DefaultParagraphFont"/>
    <w:uiPriority w:val="99"/>
    <w:semiHidden/>
    <w:unhideWhenUsed/>
    <w:rsid w:val="00667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RPPR/rppr_instruction_guide.pdf" TargetMode="External"/><Relationship Id="rId13" Type="http://schemas.openxmlformats.org/officeDocument/2006/relationships/hyperlink" Target="http://cafe.northwestern.edu/secure/grants/502/ProfileAdministratorUpdateProfileAid.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ra.nih.gov/commons/steps_commons.cfm" TargetMode="External"/><Relationship Id="rId17" Type="http://schemas.openxmlformats.org/officeDocument/2006/relationships/hyperlink" Target="http://grants.nih.gov/grants/rppr/rppr_instruction_guide.pdf" TargetMode="External"/><Relationship Id="rId2" Type="http://schemas.openxmlformats.org/officeDocument/2006/relationships/styles" Target="styles.xml"/><Relationship Id="rId16" Type="http://schemas.openxmlformats.org/officeDocument/2006/relationships/hyperlink" Target="http://cafe.northwestern.edu/secure/grants/502/ProgressReportAi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ra.nih.gov/commons/quick_queries/pr_list.cfm?vInst=6144601" TargetMode="External"/><Relationship Id="rId5" Type="http://schemas.openxmlformats.org/officeDocument/2006/relationships/webSettings" Target="webSettings.xml"/><Relationship Id="rId15" Type="http://schemas.openxmlformats.org/officeDocument/2006/relationships/hyperlink" Target="http://www.research.northwestern.edu/osr/docs/uobc_instructions.docx" TargetMode="External"/><Relationship Id="rId10" Type="http://schemas.openxmlformats.org/officeDocument/2006/relationships/hyperlink" Target="http://era.nih.gov/commons/quick_queries/pr_list.cfm?vInst=61446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nts.nih.gov/grants/RPPR/" TargetMode="External"/><Relationship Id="rId14" Type="http://schemas.openxmlformats.org/officeDocument/2006/relationships/hyperlink" Target="http://www.research.northwestern.edu/osr/docs/unobligated_balance_calculato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Morris</dc:creator>
  <cp:keywords/>
  <dc:description/>
  <cp:lastModifiedBy>Susan E Held</cp:lastModifiedBy>
  <cp:revision>10</cp:revision>
  <cp:lastPrinted>2012-12-17T14:18:00Z</cp:lastPrinted>
  <dcterms:created xsi:type="dcterms:W3CDTF">2012-12-17T14:16:00Z</dcterms:created>
  <dcterms:modified xsi:type="dcterms:W3CDTF">2013-11-22T13:42:00Z</dcterms:modified>
</cp:coreProperties>
</file>