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6780" w14:textId="157022F5" w:rsidR="00D641C5" w:rsidRDefault="00D641C5" w:rsidP="00052FC4">
      <w:pPr>
        <w:jc w:val="center"/>
        <w:rPr>
          <w:b/>
        </w:rPr>
      </w:pPr>
      <w:r>
        <w:rPr>
          <w:b/>
        </w:rPr>
        <w:t xml:space="preserve">CIV_ENV </w:t>
      </w:r>
      <w:r w:rsidR="00C03A11">
        <w:rPr>
          <w:b/>
        </w:rPr>
        <w:t>395</w:t>
      </w:r>
    </w:p>
    <w:p w14:paraId="7986B58C" w14:textId="72D8196D" w:rsidR="001C2CAA" w:rsidRDefault="001C2CAA" w:rsidP="00052FC4">
      <w:pPr>
        <w:jc w:val="center"/>
        <w:rPr>
          <w:b/>
        </w:rPr>
      </w:pPr>
      <w:r>
        <w:rPr>
          <w:b/>
        </w:rPr>
        <w:t>Building Enclosure Design</w:t>
      </w:r>
    </w:p>
    <w:p w14:paraId="68B89E75" w14:textId="77777777" w:rsidR="001C2CAA" w:rsidRDefault="001C2CAA" w:rsidP="00052FC4">
      <w:pPr>
        <w:jc w:val="center"/>
        <w:rPr>
          <w:b/>
        </w:rPr>
      </w:pPr>
    </w:p>
    <w:p w14:paraId="623DA7A0" w14:textId="09F9C323" w:rsidR="001C2CAA" w:rsidRDefault="001C2CAA" w:rsidP="00052FC4">
      <w:pPr>
        <w:jc w:val="center"/>
        <w:rPr>
          <w:b/>
        </w:rPr>
      </w:pPr>
      <w:r>
        <w:rPr>
          <w:b/>
        </w:rPr>
        <w:t xml:space="preserve">Winter Quarter </w:t>
      </w:r>
      <w:r w:rsidR="005C724E">
        <w:rPr>
          <w:b/>
        </w:rPr>
        <w:t>2026</w:t>
      </w:r>
    </w:p>
    <w:p w14:paraId="6768964B" w14:textId="77777777" w:rsidR="00052FC4" w:rsidRDefault="00052FC4" w:rsidP="00052FC4">
      <w:pPr>
        <w:jc w:val="center"/>
      </w:pPr>
    </w:p>
    <w:p w14:paraId="26C0B87A" w14:textId="77777777" w:rsidR="00052FC4" w:rsidRDefault="00052FC4" w:rsidP="00052FC4">
      <w:pPr>
        <w:jc w:val="left"/>
      </w:pPr>
    </w:p>
    <w:p w14:paraId="6817A41E" w14:textId="77777777" w:rsidR="00B957C1" w:rsidRDefault="001C2CAA" w:rsidP="00052FC4">
      <w:pPr>
        <w:jc w:val="left"/>
      </w:pPr>
      <w:r>
        <w:t xml:space="preserve">This course introduces students to the materials, systems, and design of building enclosures and discusses how building enclosures work with </w:t>
      </w:r>
      <w:proofErr w:type="gramStart"/>
      <w:r>
        <w:t>the structural</w:t>
      </w:r>
      <w:proofErr w:type="gramEnd"/>
      <w:r>
        <w:t xml:space="preserve"> and mechanical systems.  The course will include theoretical and practical information related to core competencies of building enclosure design including structural engineering, material science, building science, fire engineering, and construction management</w:t>
      </w:r>
      <w:r w:rsidR="00B957C1">
        <w:t>.</w:t>
      </w:r>
    </w:p>
    <w:p w14:paraId="0F747176" w14:textId="77777777" w:rsidR="00B957C1" w:rsidRDefault="00B957C1" w:rsidP="00052FC4">
      <w:pPr>
        <w:jc w:val="left"/>
      </w:pPr>
    </w:p>
    <w:p w14:paraId="79F6B893" w14:textId="02644B6B" w:rsidR="00B957C1" w:rsidRDefault="00B957C1" w:rsidP="00052FC4">
      <w:pPr>
        <w:jc w:val="left"/>
      </w:pPr>
      <w:r>
        <w:t>Student Learning Outcomes</w:t>
      </w:r>
      <w:proofErr w:type="gramStart"/>
      <w:r>
        <w:t>:  Upon</w:t>
      </w:r>
      <w:proofErr w:type="gramEnd"/>
      <w:r>
        <w:t xml:space="preserve"> completion of this course, students will be able to:</w:t>
      </w:r>
    </w:p>
    <w:p w14:paraId="5CAE0B61" w14:textId="1BF77B55" w:rsidR="00B957C1" w:rsidRDefault="00B957C1" w:rsidP="00052FC4">
      <w:pPr>
        <w:jc w:val="left"/>
      </w:pPr>
    </w:p>
    <w:p w14:paraId="6976665F" w14:textId="607E282E" w:rsidR="00B957C1" w:rsidRDefault="00B957C1" w:rsidP="00CD4220">
      <w:pPr>
        <w:pStyle w:val="ListParagraph"/>
        <w:numPr>
          <w:ilvl w:val="0"/>
          <w:numId w:val="21"/>
        </w:numPr>
        <w:spacing w:line="276" w:lineRule="auto"/>
        <w:jc w:val="left"/>
      </w:pPr>
      <w:r>
        <w:t>Describe the history of building enclosure design and construction and the evolution of systems.</w:t>
      </w:r>
    </w:p>
    <w:p w14:paraId="2E949B5F" w14:textId="33C6B765" w:rsidR="00B957C1" w:rsidRDefault="00B957C1" w:rsidP="00CD4220">
      <w:pPr>
        <w:pStyle w:val="ListParagraph"/>
        <w:numPr>
          <w:ilvl w:val="0"/>
          <w:numId w:val="21"/>
        </w:numPr>
        <w:spacing w:line="276" w:lineRule="auto"/>
        <w:jc w:val="left"/>
      </w:pPr>
      <w:r>
        <w:t>List the performance attributes needed for a successful building enclosure design.</w:t>
      </w:r>
    </w:p>
    <w:p w14:paraId="625462A5" w14:textId="77777777" w:rsidR="00B957C1" w:rsidRDefault="00B957C1" w:rsidP="00CD4220">
      <w:pPr>
        <w:pStyle w:val="ListParagraph"/>
        <w:numPr>
          <w:ilvl w:val="0"/>
          <w:numId w:val="21"/>
        </w:numPr>
        <w:spacing w:line="276" w:lineRule="auto"/>
        <w:jc w:val="left"/>
      </w:pPr>
      <w:r>
        <w:t>Identify the four barriers and their importance in building enclosure design.</w:t>
      </w:r>
    </w:p>
    <w:p w14:paraId="4FD1FB32" w14:textId="790DBB14" w:rsidR="00B957C1" w:rsidRDefault="00B957C1" w:rsidP="00CD4220">
      <w:pPr>
        <w:pStyle w:val="ListParagraph"/>
        <w:numPr>
          <w:ilvl w:val="0"/>
          <w:numId w:val="21"/>
        </w:numPr>
        <w:spacing w:line="276" w:lineRule="auto"/>
        <w:jc w:val="left"/>
      </w:pPr>
      <w:r>
        <w:t>Use computer software to determine condensation potential and calculate U-factors for building enclosures.</w:t>
      </w:r>
    </w:p>
    <w:p w14:paraId="1ECEDC1D" w14:textId="62D84C51" w:rsidR="00B957C1" w:rsidRDefault="00B957C1" w:rsidP="00CD4220">
      <w:pPr>
        <w:pStyle w:val="ListParagraph"/>
        <w:numPr>
          <w:ilvl w:val="0"/>
          <w:numId w:val="21"/>
        </w:numPr>
        <w:spacing w:line="276" w:lineRule="auto"/>
        <w:jc w:val="left"/>
      </w:pPr>
      <w:r>
        <w:t>Differentiate between similar materials and systems selected for use in building enclosure designs.</w:t>
      </w:r>
    </w:p>
    <w:p w14:paraId="1EF4B6F0" w14:textId="63C949B8" w:rsidR="00B957C1" w:rsidRDefault="00B957C1" w:rsidP="00CD4220">
      <w:pPr>
        <w:pStyle w:val="ListParagraph"/>
        <w:numPr>
          <w:ilvl w:val="0"/>
          <w:numId w:val="21"/>
        </w:numPr>
        <w:spacing w:line="276" w:lineRule="auto"/>
        <w:jc w:val="left"/>
      </w:pPr>
      <w:r>
        <w:t xml:space="preserve">Develop system options </w:t>
      </w:r>
      <w:proofErr w:type="gramStart"/>
      <w:r>
        <w:t>analyses</w:t>
      </w:r>
      <w:proofErr w:type="gramEnd"/>
      <w:r>
        <w:t xml:space="preserve"> to select appropriate systems in building enclosure designs.</w:t>
      </w:r>
    </w:p>
    <w:p w14:paraId="6649AEE0" w14:textId="43877981" w:rsidR="00B957C1" w:rsidRDefault="00B957C1" w:rsidP="00CD4220">
      <w:pPr>
        <w:pStyle w:val="ListParagraph"/>
        <w:numPr>
          <w:ilvl w:val="0"/>
          <w:numId w:val="21"/>
        </w:numPr>
        <w:spacing w:line="276" w:lineRule="auto"/>
        <w:jc w:val="left"/>
      </w:pPr>
      <w:r>
        <w:t>Evaluate potential reasons for non-performance of building enclosures.</w:t>
      </w:r>
    </w:p>
    <w:p w14:paraId="53C5A47C" w14:textId="15B91F69" w:rsidR="001C2CAA" w:rsidRDefault="00B957C1" w:rsidP="00052FC4">
      <w:pPr>
        <w:jc w:val="left"/>
      </w:pPr>
      <w:r>
        <w:t xml:space="preserve"> </w:t>
      </w:r>
    </w:p>
    <w:p w14:paraId="0DBCD4EE" w14:textId="5FCFF287" w:rsidR="00052FC4" w:rsidRDefault="00B957C1" w:rsidP="00052FC4">
      <w:pPr>
        <w:spacing w:after="60"/>
        <w:jc w:val="left"/>
        <w:rPr>
          <w:bCs/>
        </w:rPr>
      </w:pPr>
      <w:r>
        <w:rPr>
          <w:b/>
        </w:rPr>
        <w:t>Instructor</w:t>
      </w:r>
      <w:r w:rsidR="005C724E">
        <w:rPr>
          <w:b/>
        </w:rPr>
        <w:t>s</w:t>
      </w:r>
      <w:r>
        <w:rPr>
          <w:b/>
        </w:rPr>
        <w:t>:</w:t>
      </w:r>
      <w:r w:rsidRPr="00B957C1">
        <w:rPr>
          <w:bCs/>
        </w:rPr>
        <w:tab/>
      </w:r>
      <w:r w:rsidRPr="00B957C1">
        <w:rPr>
          <w:bCs/>
        </w:rPr>
        <w:tab/>
        <w:t>Pete</w:t>
      </w:r>
      <w:r>
        <w:rPr>
          <w:bCs/>
        </w:rPr>
        <w:t>r M. Babaian, P.E., S.E., P.Eng.</w:t>
      </w:r>
    </w:p>
    <w:p w14:paraId="5F4E1A75" w14:textId="5CE45362" w:rsidR="00B957C1" w:rsidRDefault="00B957C1" w:rsidP="00052FC4">
      <w:pPr>
        <w:spacing w:after="60"/>
        <w:jc w:val="left"/>
        <w:rPr>
          <w:bCs/>
        </w:rPr>
      </w:pPr>
      <w:r>
        <w:rPr>
          <w:bCs/>
        </w:rPr>
        <w:tab/>
      </w:r>
      <w:r>
        <w:rPr>
          <w:bCs/>
        </w:rPr>
        <w:tab/>
      </w:r>
      <w:r>
        <w:rPr>
          <w:bCs/>
        </w:rPr>
        <w:tab/>
      </w:r>
      <w:r w:rsidR="00CD4220">
        <w:rPr>
          <w:bCs/>
        </w:rPr>
        <w:t xml:space="preserve">Senior </w:t>
      </w:r>
      <w:r>
        <w:rPr>
          <w:bCs/>
        </w:rPr>
        <w:t>Principal</w:t>
      </w:r>
    </w:p>
    <w:p w14:paraId="783CE3FD" w14:textId="5118CB4A" w:rsidR="00B957C1" w:rsidRDefault="00B957C1" w:rsidP="00052FC4">
      <w:pPr>
        <w:spacing w:after="60"/>
        <w:jc w:val="left"/>
        <w:rPr>
          <w:bCs/>
        </w:rPr>
      </w:pPr>
      <w:r>
        <w:rPr>
          <w:bCs/>
        </w:rPr>
        <w:tab/>
      </w:r>
      <w:r>
        <w:rPr>
          <w:bCs/>
        </w:rPr>
        <w:tab/>
      </w:r>
      <w:r>
        <w:rPr>
          <w:bCs/>
        </w:rPr>
        <w:tab/>
      </w:r>
      <w:r w:rsidRPr="00B957C1">
        <w:rPr>
          <w:bCs/>
        </w:rPr>
        <w:t>Simpson Gumpertz &amp; Heger Inc.</w:t>
      </w:r>
    </w:p>
    <w:p w14:paraId="3F3BC4A1" w14:textId="0A35191E" w:rsidR="00B957C1" w:rsidRDefault="00B957C1" w:rsidP="00052FC4">
      <w:pPr>
        <w:spacing w:after="60"/>
        <w:jc w:val="left"/>
        <w:rPr>
          <w:bCs/>
        </w:rPr>
      </w:pPr>
      <w:r>
        <w:rPr>
          <w:bCs/>
        </w:rPr>
        <w:tab/>
      </w:r>
      <w:r>
        <w:rPr>
          <w:bCs/>
        </w:rPr>
        <w:tab/>
      </w:r>
      <w:r>
        <w:rPr>
          <w:bCs/>
        </w:rPr>
        <w:tab/>
        <w:t>Office hours: by appointment (email to coordinate)</w:t>
      </w:r>
    </w:p>
    <w:p w14:paraId="3211443A" w14:textId="0B03A109" w:rsidR="00B957C1" w:rsidRDefault="00B957C1" w:rsidP="00052FC4">
      <w:pPr>
        <w:spacing w:after="60"/>
        <w:jc w:val="left"/>
        <w:rPr>
          <w:bCs/>
        </w:rPr>
      </w:pPr>
      <w:r>
        <w:rPr>
          <w:bCs/>
        </w:rPr>
        <w:tab/>
      </w:r>
      <w:r>
        <w:rPr>
          <w:bCs/>
        </w:rPr>
        <w:tab/>
      </w:r>
      <w:r>
        <w:rPr>
          <w:bCs/>
        </w:rPr>
        <w:tab/>
        <w:t xml:space="preserve">Email: </w:t>
      </w:r>
      <w:hyperlink r:id="rId8" w:history="1">
        <w:r w:rsidRPr="009A3476">
          <w:rPr>
            <w:rStyle w:val="Hyperlink"/>
            <w:bCs/>
          </w:rPr>
          <w:t>pmbabaian@sgh.com</w:t>
        </w:r>
      </w:hyperlink>
    </w:p>
    <w:p w14:paraId="348D2393" w14:textId="1995B8F1" w:rsidR="00B957C1" w:rsidRDefault="00B957C1" w:rsidP="00052FC4">
      <w:pPr>
        <w:spacing w:after="60"/>
        <w:jc w:val="left"/>
        <w:rPr>
          <w:bCs/>
        </w:rPr>
      </w:pPr>
    </w:p>
    <w:p w14:paraId="161DFD90" w14:textId="1B27C292" w:rsidR="005C724E" w:rsidRDefault="005C724E" w:rsidP="00052FC4">
      <w:pPr>
        <w:spacing w:after="60"/>
        <w:jc w:val="left"/>
        <w:rPr>
          <w:bCs/>
        </w:rPr>
      </w:pPr>
      <w:r>
        <w:rPr>
          <w:bCs/>
        </w:rPr>
        <w:tab/>
      </w:r>
      <w:r>
        <w:rPr>
          <w:bCs/>
        </w:rPr>
        <w:tab/>
      </w:r>
      <w:r>
        <w:rPr>
          <w:bCs/>
        </w:rPr>
        <w:tab/>
        <w:t>Maria Raggousis, P.E.</w:t>
      </w:r>
      <w:r w:rsidR="00CD4220">
        <w:rPr>
          <w:bCs/>
        </w:rPr>
        <w:t>, CPHC</w:t>
      </w:r>
    </w:p>
    <w:p w14:paraId="382E6BFF" w14:textId="77777777" w:rsidR="005C724E" w:rsidRDefault="005C724E" w:rsidP="00052FC4">
      <w:pPr>
        <w:spacing w:after="60"/>
        <w:jc w:val="left"/>
        <w:rPr>
          <w:bCs/>
        </w:rPr>
      </w:pPr>
      <w:r>
        <w:rPr>
          <w:bCs/>
        </w:rPr>
        <w:tab/>
      </w:r>
      <w:r>
        <w:rPr>
          <w:bCs/>
        </w:rPr>
        <w:tab/>
      </w:r>
      <w:r>
        <w:rPr>
          <w:bCs/>
        </w:rPr>
        <w:tab/>
        <w:t>Senior Consulting Engineer</w:t>
      </w:r>
    </w:p>
    <w:p w14:paraId="7696C1C8" w14:textId="77777777" w:rsidR="005C724E" w:rsidRDefault="005C724E" w:rsidP="00052FC4">
      <w:pPr>
        <w:spacing w:after="60"/>
        <w:jc w:val="left"/>
        <w:rPr>
          <w:bCs/>
        </w:rPr>
      </w:pPr>
      <w:r>
        <w:rPr>
          <w:bCs/>
        </w:rPr>
        <w:tab/>
      </w:r>
      <w:r>
        <w:rPr>
          <w:bCs/>
        </w:rPr>
        <w:tab/>
      </w:r>
      <w:r>
        <w:rPr>
          <w:bCs/>
        </w:rPr>
        <w:tab/>
      </w:r>
      <w:r w:rsidRPr="005C724E">
        <w:rPr>
          <w:bCs/>
        </w:rPr>
        <w:t>Simpson Gumpertz &amp; Heger Inc.</w:t>
      </w:r>
    </w:p>
    <w:p w14:paraId="38F51DB7" w14:textId="77777777" w:rsidR="005C724E" w:rsidRDefault="005C724E" w:rsidP="00052FC4">
      <w:pPr>
        <w:spacing w:after="60"/>
        <w:jc w:val="left"/>
        <w:rPr>
          <w:bCs/>
        </w:rPr>
      </w:pPr>
      <w:r>
        <w:rPr>
          <w:bCs/>
        </w:rPr>
        <w:tab/>
      </w:r>
      <w:r>
        <w:rPr>
          <w:bCs/>
        </w:rPr>
        <w:tab/>
      </w:r>
      <w:r>
        <w:rPr>
          <w:bCs/>
        </w:rPr>
        <w:tab/>
        <w:t>Office hours: by appointment (email to coordinate)</w:t>
      </w:r>
    </w:p>
    <w:p w14:paraId="18369F2A" w14:textId="724EA846" w:rsidR="005C724E" w:rsidRDefault="005C724E" w:rsidP="00052FC4">
      <w:pPr>
        <w:spacing w:after="60"/>
        <w:jc w:val="left"/>
        <w:rPr>
          <w:bCs/>
        </w:rPr>
      </w:pPr>
      <w:r>
        <w:rPr>
          <w:bCs/>
        </w:rPr>
        <w:tab/>
      </w:r>
      <w:r>
        <w:rPr>
          <w:bCs/>
        </w:rPr>
        <w:tab/>
      </w:r>
      <w:r>
        <w:rPr>
          <w:bCs/>
        </w:rPr>
        <w:tab/>
        <w:t>Email:</w:t>
      </w:r>
      <w:r w:rsidR="002B3A64">
        <w:rPr>
          <w:bCs/>
        </w:rPr>
        <w:t xml:space="preserve"> </w:t>
      </w:r>
      <w:hyperlink r:id="rId9" w:history="1">
        <w:r w:rsidR="002B3A64" w:rsidRPr="00690E00">
          <w:rPr>
            <w:rStyle w:val="Hyperlink"/>
            <w:bCs/>
          </w:rPr>
          <w:t>mraggousis@sgh.com</w:t>
        </w:r>
      </w:hyperlink>
      <w:r w:rsidR="002B3A64">
        <w:rPr>
          <w:bCs/>
        </w:rPr>
        <w:t xml:space="preserve"> </w:t>
      </w:r>
      <w:r w:rsidR="00B957C1">
        <w:rPr>
          <w:bCs/>
        </w:rPr>
        <w:tab/>
      </w:r>
      <w:r w:rsidR="00B957C1">
        <w:rPr>
          <w:bCs/>
        </w:rPr>
        <w:tab/>
      </w:r>
    </w:p>
    <w:p w14:paraId="5FBDB138" w14:textId="77777777" w:rsidR="005C724E" w:rsidRDefault="005C724E" w:rsidP="00052FC4">
      <w:pPr>
        <w:spacing w:after="60"/>
        <w:jc w:val="left"/>
        <w:rPr>
          <w:bCs/>
        </w:rPr>
      </w:pPr>
    </w:p>
    <w:p w14:paraId="1FE4B791" w14:textId="3B7EC375" w:rsidR="00B957C1" w:rsidRDefault="00B957C1" w:rsidP="00052FC4">
      <w:pPr>
        <w:spacing w:after="60"/>
        <w:jc w:val="left"/>
        <w:rPr>
          <w:bCs/>
        </w:rPr>
      </w:pPr>
      <w:r>
        <w:rPr>
          <w:bCs/>
        </w:rPr>
        <w:t>Guest lectur</w:t>
      </w:r>
      <w:r w:rsidR="005C724E">
        <w:rPr>
          <w:bCs/>
        </w:rPr>
        <w:t>er</w:t>
      </w:r>
      <w:r>
        <w:rPr>
          <w:bCs/>
        </w:rPr>
        <w:t xml:space="preserve">s from </w:t>
      </w:r>
      <w:r w:rsidRPr="00B957C1">
        <w:rPr>
          <w:bCs/>
        </w:rPr>
        <w:t>Simpson Gumpertz &amp; Heger Inc.</w:t>
      </w:r>
      <w:r>
        <w:rPr>
          <w:bCs/>
        </w:rPr>
        <w:t xml:space="preserve"> for specific topics</w:t>
      </w:r>
    </w:p>
    <w:p w14:paraId="4B2A7BFD" w14:textId="37E36C02" w:rsidR="00B957C1" w:rsidRDefault="00B957C1" w:rsidP="00052FC4">
      <w:pPr>
        <w:spacing w:after="60"/>
        <w:jc w:val="left"/>
        <w:rPr>
          <w:bCs/>
        </w:rPr>
      </w:pPr>
    </w:p>
    <w:p w14:paraId="2AB34D10" w14:textId="090CDFD2" w:rsidR="00B957C1" w:rsidRDefault="00B957C1" w:rsidP="00052FC4">
      <w:pPr>
        <w:spacing w:after="60"/>
        <w:jc w:val="left"/>
        <w:rPr>
          <w:bCs/>
        </w:rPr>
      </w:pPr>
      <w:r w:rsidRPr="00E86952">
        <w:rPr>
          <w:b/>
        </w:rPr>
        <w:t>Class Times</w:t>
      </w:r>
      <w:proofErr w:type="gramStart"/>
      <w:r w:rsidRPr="00E86952">
        <w:rPr>
          <w:b/>
        </w:rPr>
        <w:t>:</w:t>
      </w:r>
      <w:r>
        <w:rPr>
          <w:bCs/>
        </w:rPr>
        <w:tab/>
      </w:r>
      <w:r>
        <w:rPr>
          <w:bCs/>
        </w:rPr>
        <w:tab/>
        <w:t>Monday</w:t>
      </w:r>
      <w:proofErr w:type="gramEnd"/>
      <w:r>
        <w:rPr>
          <w:bCs/>
        </w:rPr>
        <w:t xml:space="preserve"> and </w:t>
      </w:r>
      <w:r w:rsidR="002003DC">
        <w:rPr>
          <w:bCs/>
        </w:rPr>
        <w:t>Wednesday</w:t>
      </w:r>
      <w:r w:rsidR="005C724E">
        <w:rPr>
          <w:bCs/>
        </w:rPr>
        <w:t>, 9 am to 10:30 am</w:t>
      </w:r>
    </w:p>
    <w:p w14:paraId="4AE383C9" w14:textId="15439A80" w:rsidR="00B957C1" w:rsidRDefault="00B957C1" w:rsidP="00052FC4">
      <w:pPr>
        <w:spacing w:after="60"/>
        <w:jc w:val="left"/>
        <w:rPr>
          <w:bCs/>
        </w:rPr>
      </w:pPr>
    </w:p>
    <w:p w14:paraId="5D8AEA3A" w14:textId="091D3826" w:rsidR="00B957C1" w:rsidRDefault="00B957C1" w:rsidP="00052FC4">
      <w:pPr>
        <w:spacing w:after="60"/>
        <w:jc w:val="left"/>
        <w:rPr>
          <w:bCs/>
        </w:rPr>
      </w:pPr>
      <w:r w:rsidRPr="00E86952">
        <w:rPr>
          <w:b/>
        </w:rPr>
        <w:t>Location</w:t>
      </w:r>
      <w:proofErr w:type="gramStart"/>
      <w:r w:rsidRPr="00E86952">
        <w:rPr>
          <w:b/>
        </w:rPr>
        <w:t>:</w:t>
      </w:r>
      <w:r>
        <w:rPr>
          <w:bCs/>
        </w:rPr>
        <w:tab/>
      </w:r>
      <w:r>
        <w:rPr>
          <w:bCs/>
        </w:rPr>
        <w:tab/>
        <w:t>Technological</w:t>
      </w:r>
      <w:proofErr w:type="gramEnd"/>
      <w:r>
        <w:rPr>
          <w:bCs/>
        </w:rPr>
        <w:t xml:space="preserve"> </w:t>
      </w:r>
      <w:r w:rsidR="005C724E">
        <w:rPr>
          <w:bCs/>
        </w:rPr>
        <w:t>Institute</w:t>
      </w:r>
    </w:p>
    <w:p w14:paraId="7AA1E20A" w14:textId="2F6995A4" w:rsidR="00B957C1" w:rsidRDefault="00B957C1" w:rsidP="00052FC4">
      <w:pPr>
        <w:spacing w:after="60"/>
        <w:jc w:val="left"/>
        <w:rPr>
          <w:bCs/>
        </w:rPr>
      </w:pPr>
    </w:p>
    <w:p w14:paraId="009E7FBC" w14:textId="3E5FAF78" w:rsidR="00B957C1" w:rsidRDefault="00B957C1" w:rsidP="00052FC4">
      <w:pPr>
        <w:spacing w:after="60"/>
        <w:jc w:val="left"/>
        <w:rPr>
          <w:bCs/>
        </w:rPr>
      </w:pPr>
      <w:r w:rsidRPr="00E86952">
        <w:rPr>
          <w:b/>
        </w:rPr>
        <w:t>Textbook</w:t>
      </w:r>
      <w:proofErr w:type="gramStart"/>
      <w:r w:rsidRPr="00E86952">
        <w:rPr>
          <w:b/>
        </w:rPr>
        <w:t>:</w:t>
      </w:r>
      <w:r>
        <w:rPr>
          <w:bCs/>
        </w:rPr>
        <w:tab/>
      </w:r>
      <w:r w:rsidR="00CD4220">
        <w:rPr>
          <w:bCs/>
        </w:rPr>
        <w:tab/>
      </w:r>
      <w:r>
        <w:rPr>
          <w:bCs/>
        </w:rPr>
        <w:t>None</w:t>
      </w:r>
      <w:proofErr w:type="gramEnd"/>
      <w:r>
        <w:rPr>
          <w:bCs/>
        </w:rPr>
        <w:t>; Reading packets will be distributed by instructor</w:t>
      </w:r>
      <w:r w:rsidR="00E86952">
        <w:rPr>
          <w:bCs/>
        </w:rPr>
        <w:t>.</w:t>
      </w:r>
    </w:p>
    <w:p w14:paraId="7928391C" w14:textId="3DA1CACF" w:rsidR="00B957C1" w:rsidRDefault="00B957C1" w:rsidP="00052FC4">
      <w:pPr>
        <w:spacing w:after="60"/>
        <w:jc w:val="left"/>
        <w:rPr>
          <w:bCs/>
        </w:rPr>
      </w:pPr>
    </w:p>
    <w:p w14:paraId="02EE3E58" w14:textId="5CE55857" w:rsidR="00B957C1" w:rsidRDefault="00B957C1" w:rsidP="00052FC4">
      <w:pPr>
        <w:spacing w:after="60"/>
        <w:jc w:val="left"/>
        <w:rPr>
          <w:bCs/>
        </w:rPr>
      </w:pPr>
      <w:r w:rsidRPr="00E86952">
        <w:rPr>
          <w:b/>
        </w:rPr>
        <w:lastRenderedPageBreak/>
        <w:t>Pre-requisites</w:t>
      </w:r>
      <w:proofErr w:type="gramStart"/>
      <w:r w:rsidRPr="00E86952">
        <w:rPr>
          <w:b/>
        </w:rPr>
        <w:t>:</w:t>
      </w:r>
      <w:r>
        <w:rPr>
          <w:bCs/>
        </w:rPr>
        <w:tab/>
      </w:r>
      <w:r>
        <w:rPr>
          <w:bCs/>
        </w:rPr>
        <w:tab/>
        <w:t>Familiarity</w:t>
      </w:r>
      <w:proofErr w:type="gramEnd"/>
      <w:r>
        <w:rPr>
          <w:bCs/>
        </w:rPr>
        <w:t xml:space="preserve"> with building and enclosure design</w:t>
      </w:r>
    </w:p>
    <w:p w14:paraId="657AD6F2" w14:textId="0C359126" w:rsidR="00B957C1" w:rsidRDefault="00B957C1" w:rsidP="00052FC4">
      <w:pPr>
        <w:spacing w:after="60"/>
        <w:jc w:val="left"/>
        <w:rPr>
          <w:bCs/>
        </w:rPr>
      </w:pPr>
      <w:r>
        <w:rPr>
          <w:bCs/>
        </w:rPr>
        <w:tab/>
      </w:r>
      <w:r>
        <w:rPr>
          <w:bCs/>
        </w:rPr>
        <w:tab/>
      </w:r>
      <w:r>
        <w:rPr>
          <w:bCs/>
        </w:rPr>
        <w:tab/>
        <w:t>Structural Analysis</w:t>
      </w:r>
    </w:p>
    <w:p w14:paraId="7E0E0923" w14:textId="20387435" w:rsidR="00B957C1" w:rsidRDefault="00B957C1" w:rsidP="00B500EB">
      <w:pPr>
        <w:spacing w:after="60"/>
        <w:ind w:left="2304"/>
        <w:jc w:val="left"/>
        <w:rPr>
          <w:bCs/>
        </w:rPr>
      </w:pPr>
      <w:r>
        <w:rPr>
          <w:bCs/>
        </w:rPr>
        <w:t>Building Scien</w:t>
      </w:r>
      <w:r w:rsidR="00B500EB">
        <w:rPr>
          <w:bCs/>
        </w:rPr>
        <w:t>ce 1: Fundamentals for Sustainable Buildings (preferred, not mandatory)</w:t>
      </w:r>
    </w:p>
    <w:p w14:paraId="58E00F11" w14:textId="30CEE414" w:rsidR="00B957C1" w:rsidRDefault="00B957C1" w:rsidP="00052FC4">
      <w:pPr>
        <w:spacing w:after="60"/>
        <w:jc w:val="left"/>
        <w:rPr>
          <w:bCs/>
        </w:rPr>
      </w:pPr>
    </w:p>
    <w:p w14:paraId="0C10B068" w14:textId="161324DA" w:rsidR="00B500EB" w:rsidRDefault="00B500EB" w:rsidP="00052FC4">
      <w:pPr>
        <w:spacing w:after="60"/>
        <w:jc w:val="left"/>
        <w:rPr>
          <w:bCs/>
        </w:rPr>
      </w:pPr>
      <w:r w:rsidRPr="00E86952">
        <w:rPr>
          <w:b/>
        </w:rPr>
        <w:t>Course Assessment:</w:t>
      </w:r>
      <w:r>
        <w:rPr>
          <w:bCs/>
        </w:rPr>
        <w:tab/>
        <w:t>Attendance, participation, and homework – 50%</w:t>
      </w:r>
    </w:p>
    <w:p w14:paraId="77798C38" w14:textId="07A5274F" w:rsidR="00B500EB" w:rsidRDefault="00B500EB" w:rsidP="00052FC4">
      <w:pPr>
        <w:spacing w:after="60"/>
        <w:jc w:val="left"/>
        <w:rPr>
          <w:bCs/>
        </w:rPr>
      </w:pPr>
      <w:r>
        <w:rPr>
          <w:bCs/>
        </w:rPr>
        <w:tab/>
      </w:r>
      <w:r>
        <w:rPr>
          <w:bCs/>
        </w:rPr>
        <w:tab/>
      </w:r>
      <w:r>
        <w:rPr>
          <w:bCs/>
        </w:rPr>
        <w:tab/>
        <w:t>Midterm exam – 25%</w:t>
      </w:r>
    </w:p>
    <w:p w14:paraId="65E1A537" w14:textId="05179F45" w:rsidR="00B500EB" w:rsidRDefault="00B500EB" w:rsidP="00052FC4">
      <w:pPr>
        <w:spacing w:after="60"/>
        <w:jc w:val="left"/>
        <w:rPr>
          <w:bCs/>
        </w:rPr>
      </w:pPr>
      <w:r>
        <w:rPr>
          <w:bCs/>
        </w:rPr>
        <w:tab/>
      </w:r>
      <w:r>
        <w:rPr>
          <w:bCs/>
        </w:rPr>
        <w:tab/>
      </w:r>
      <w:r>
        <w:rPr>
          <w:bCs/>
        </w:rPr>
        <w:tab/>
        <w:t>Final exam – 25%</w:t>
      </w:r>
    </w:p>
    <w:p w14:paraId="0982D54A" w14:textId="77777777" w:rsidR="00E86952" w:rsidRDefault="00E86952" w:rsidP="00052FC4">
      <w:pPr>
        <w:spacing w:after="60"/>
        <w:jc w:val="left"/>
        <w:rPr>
          <w:b/>
        </w:rPr>
      </w:pPr>
    </w:p>
    <w:p w14:paraId="7645CC31" w14:textId="15DFFF45" w:rsidR="00B500EB" w:rsidRPr="00CD4220" w:rsidRDefault="00B500EB" w:rsidP="00052FC4">
      <w:pPr>
        <w:spacing w:after="60"/>
        <w:jc w:val="left"/>
        <w:rPr>
          <w:b/>
          <w:i/>
          <w:iCs/>
        </w:rPr>
      </w:pPr>
      <w:r w:rsidRPr="00CD4220">
        <w:rPr>
          <w:b/>
          <w:i/>
          <w:iCs/>
        </w:rPr>
        <w:t>Evaluation and Expectation</w:t>
      </w:r>
      <w:r w:rsidR="00CD4220" w:rsidRPr="00CD4220">
        <w:rPr>
          <w:b/>
          <w:i/>
          <w:iCs/>
        </w:rPr>
        <w:t>s</w:t>
      </w:r>
    </w:p>
    <w:p w14:paraId="03AB78C3" w14:textId="64449193" w:rsidR="00B500EB" w:rsidRDefault="00B500EB" w:rsidP="00052FC4">
      <w:pPr>
        <w:spacing w:after="60"/>
        <w:jc w:val="left"/>
        <w:rPr>
          <w:bCs/>
        </w:rPr>
      </w:pPr>
    </w:p>
    <w:p w14:paraId="3591B235" w14:textId="27D054C2" w:rsidR="00B500EB" w:rsidRPr="00E86952" w:rsidRDefault="00B500EB" w:rsidP="00052FC4">
      <w:pPr>
        <w:spacing w:after="60"/>
        <w:jc w:val="left"/>
        <w:rPr>
          <w:b/>
        </w:rPr>
      </w:pPr>
      <w:r w:rsidRPr="00E86952">
        <w:rPr>
          <w:b/>
        </w:rPr>
        <w:t>Attendance</w:t>
      </w:r>
    </w:p>
    <w:p w14:paraId="7E50539D" w14:textId="54551B94" w:rsidR="00B500EB" w:rsidRDefault="00B500EB" w:rsidP="00052FC4">
      <w:pPr>
        <w:spacing w:after="60"/>
        <w:jc w:val="left"/>
        <w:rPr>
          <w:bCs/>
        </w:rPr>
      </w:pPr>
      <w:r>
        <w:rPr>
          <w:bCs/>
        </w:rPr>
        <w:t>Students are expected to attend class and actively engage in the discussion through questions and comments.</w:t>
      </w:r>
    </w:p>
    <w:p w14:paraId="600FCFDC" w14:textId="59A6159E" w:rsidR="00B500EB" w:rsidRDefault="00B500EB" w:rsidP="00052FC4">
      <w:pPr>
        <w:spacing w:after="60"/>
        <w:jc w:val="left"/>
        <w:rPr>
          <w:bCs/>
        </w:rPr>
      </w:pPr>
    </w:p>
    <w:p w14:paraId="5398416A" w14:textId="65299232" w:rsidR="00B500EB" w:rsidRPr="00E86952" w:rsidRDefault="00B500EB" w:rsidP="00052FC4">
      <w:pPr>
        <w:spacing w:after="60"/>
        <w:jc w:val="left"/>
        <w:rPr>
          <w:b/>
        </w:rPr>
      </w:pPr>
      <w:r w:rsidRPr="00E86952">
        <w:rPr>
          <w:b/>
        </w:rPr>
        <w:t>Homework</w:t>
      </w:r>
    </w:p>
    <w:p w14:paraId="06DA84EC" w14:textId="65BEE734" w:rsidR="00B500EB" w:rsidRDefault="00B500EB" w:rsidP="00052FC4">
      <w:pPr>
        <w:spacing w:after="60"/>
        <w:jc w:val="left"/>
        <w:rPr>
          <w:bCs/>
        </w:rPr>
      </w:pPr>
      <w:r>
        <w:rPr>
          <w:bCs/>
        </w:rPr>
        <w:t xml:space="preserve">Homework will be </w:t>
      </w:r>
      <w:r w:rsidR="00A25B0A">
        <w:rPr>
          <w:bCs/>
        </w:rPr>
        <w:t>lecture-</w:t>
      </w:r>
      <w:r>
        <w:rPr>
          <w:bCs/>
        </w:rPr>
        <w:t xml:space="preserve">topic related and assigned throughout the course.  Homework will consist of different </w:t>
      </w:r>
      <w:r w:rsidRPr="00201728">
        <w:t>exercises of</w:t>
      </w:r>
      <w:r>
        <w:rPr>
          <w:bCs/>
        </w:rPr>
        <w:t xml:space="preserve"> varying complexity.  Assignments will be distributed during class and posted on Canvas with solutions submitted via Canvas in PDF format.  Work must be shown to obtain full credit.</w:t>
      </w:r>
    </w:p>
    <w:p w14:paraId="1B908AD8" w14:textId="132B4F4C" w:rsidR="00B500EB" w:rsidRDefault="00B500EB" w:rsidP="00052FC4">
      <w:pPr>
        <w:spacing w:after="60"/>
        <w:jc w:val="left"/>
        <w:rPr>
          <w:bCs/>
        </w:rPr>
      </w:pPr>
    </w:p>
    <w:p w14:paraId="7F8DCD61" w14:textId="0F817B12" w:rsidR="00B500EB" w:rsidRPr="00E86952" w:rsidRDefault="00B500EB" w:rsidP="00052FC4">
      <w:pPr>
        <w:spacing w:after="60"/>
        <w:jc w:val="left"/>
        <w:rPr>
          <w:b/>
        </w:rPr>
      </w:pPr>
      <w:r w:rsidRPr="00E86952">
        <w:rPr>
          <w:b/>
        </w:rPr>
        <w:t>Midterm and Final Exams</w:t>
      </w:r>
    </w:p>
    <w:p w14:paraId="755B2DE3" w14:textId="0999BD2D" w:rsidR="00B500EB" w:rsidRDefault="00B500EB" w:rsidP="00052FC4">
      <w:pPr>
        <w:spacing w:after="60"/>
        <w:jc w:val="left"/>
        <w:rPr>
          <w:bCs/>
        </w:rPr>
      </w:pPr>
      <w:r>
        <w:rPr>
          <w:bCs/>
        </w:rPr>
        <w:t xml:space="preserve">Exams will comprise multiple question formats designed to show understanding of key concepts throughout the course.  Midterm </w:t>
      </w:r>
      <w:proofErr w:type="gramStart"/>
      <w:r>
        <w:rPr>
          <w:bCs/>
        </w:rPr>
        <w:t>exam</w:t>
      </w:r>
      <w:proofErr w:type="gramEnd"/>
      <w:r>
        <w:rPr>
          <w:bCs/>
        </w:rPr>
        <w:t xml:space="preserve"> will be based on the information </w:t>
      </w:r>
      <w:proofErr w:type="gramStart"/>
      <w:r>
        <w:rPr>
          <w:bCs/>
        </w:rPr>
        <w:t>presented</w:t>
      </w:r>
      <w:proofErr w:type="gramEnd"/>
      <w:r>
        <w:rPr>
          <w:bCs/>
        </w:rPr>
        <w:t xml:space="preserve"> the first half of the course while the final exam will include information presented in the entire course.  Exams will last the duration of the class period.</w:t>
      </w:r>
    </w:p>
    <w:p w14:paraId="69FB0CBC" w14:textId="28E7B39A" w:rsidR="00B500EB" w:rsidRDefault="00B500EB" w:rsidP="00052FC4">
      <w:pPr>
        <w:spacing w:after="60"/>
        <w:jc w:val="left"/>
        <w:rPr>
          <w:bCs/>
        </w:rPr>
      </w:pPr>
    </w:p>
    <w:tbl>
      <w:tblPr>
        <w:tblStyle w:val="TableGrid"/>
        <w:tblW w:w="10075" w:type="dxa"/>
        <w:tblLook w:val="04A0" w:firstRow="1" w:lastRow="0" w:firstColumn="1" w:lastColumn="0" w:noHBand="0" w:noVBand="1"/>
      </w:tblPr>
      <w:tblGrid>
        <w:gridCol w:w="737"/>
        <w:gridCol w:w="1217"/>
        <w:gridCol w:w="884"/>
        <w:gridCol w:w="1551"/>
        <w:gridCol w:w="1451"/>
        <w:gridCol w:w="1713"/>
        <w:gridCol w:w="1261"/>
        <w:gridCol w:w="1261"/>
      </w:tblGrid>
      <w:tr w:rsidR="00CD4220" w14:paraId="4F1BD510" w14:textId="77777777" w:rsidTr="00CD4220">
        <w:tc>
          <w:tcPr>
            <w:tcW w:w="737" w:type="dxa"/>
            <w:vAlign w:val="center"/>
          </w:tcPr>
          <w:p w14:paraId="2CF726B8" w14:textId="10E90C90" w:rsidR="006C09F4" w:rsidRPr="00CD4220" w:rsidRDefault="006C09F4" w:rsidP="00CD4220">
            <w:pPr>
              <w:spacing w:after="60"/>
              <w:jc w:val="center"/>
              <w:rPr>
                <w:bCs/>
                <w:sz w:val="20"/>
                <w:szCs w:val="20"/>
              </w:rPr>
            </w:pPr>
            <w:r w:rsidRPr="00CD4220">
              <w:rPr>
                <w:bCs/>
                <w:sz w:val="20"/>
                <w:szCs w:val="20"/>
              </w:rPr>
              <w:t>Week</w:t>
            </w:r>
          </w:p>
        </w:tc>
        <w:tc>
          <w:tcPr>
            <w:tcW w:w="1217" w:type="dxa"/>
            <w:vAlign w:val="center"/>
          </w:tcPr>
          <w:p w14:paraId="20952C00" w14:textId="184C8AAD" w:rsidR="006C09F4" w:rsidRPr="00CD4220" w:rsidRDefault="006C09F4" w:rsidP="00CD4220">
            <w:pPr>
              <w:spacing w:after="60"/>
              <w:jc w:val="center"/>
              <w:rPr>
                <w:bCs/>
                <w:sz w:val="20"/>
                <w:szCs w:val="20"/>
              </w:rPr>
            </w:pPr>
            <w:r w:rsidRPr="00CD4220">
              <w:rPr>
                <w:bCs/>
                <w:sz w:val="20"/>
                <w:szCs w:val="20"/>
              </w:rPr>
              <w:t>Date</w:t>
            </w:r>
          </w:p>
        </w:tc>
        <w:tc>
          <w:tcPr>
            <w:tcW w:w="884" w:type="dxa"/>
            <w:vAlign w:val="center"/>
          </w:tcPr>
          <w:p w14:paraId="15C5B699" w14:textId="5B35BBDB" w:rsidR="006C09F4" w:rsidRPr="00CD4220" w:rsidRDefault="006C09F4" w:rsidP="00CD4220">
            <w:pPr>
              <w:spacing w:after="60"/>
              <w:jc w:val="center"/>
              <w:rPr>
                <w:bCs/>
                <w:sz w:val="20"/>
                <w:szCs w:val="20"/>
              </w:rPr>
            </w:pPr>
            <w:r w:rsidRPr="00CD4220">
              <w:rPr>
                <w:bCs/>
                <w:sz w:val="20"/>
                <w:szCs w:val="20"/>
              </w:rPr>
              <w:t>Lecture No.</w:t>
            </w:r>
          </w:p>
        </w:tc>
        <w:tc>
          <w:tcPr>
            <w:tcW w:w="1551" w:type="dxa"/>
            <w:vAlign w:val="center"/>
          </w:tcPr>
          <w:p w14:paraId="5CFAC0B4" w14:textId="1E8DD2DB" w:rsidR="006C09F4" w:rsidRPr="00CD4220" w:rsidRDefault="006C09F4" w:rsidP="00CD4220">
            <w:pPr>
              <w:spacing w:after="60"/>
              <w:jc w:val="center"/>
              <w:rPr>
                <w:bCs/>
                <w:sz w:val="20"/>
                <w:szCs w:val="20"/>
              </w:rPr>
            </w:pPr>
            <w:r w:rsidRPr="00CD4220">
              <w:rPr>
                <w:bCs/>
                <w:sz w:val="20"/>
                <w:szCs w:val="20"/>
              </w:rPr>
              <w:t>Lecture Title</w:t>
            </w:r>
          </w:p>
        </w:tc>
        <w:tc>
          <w:tcPr>
            <w:tcW w:w="1451" w:type="dxa"/>
            <w:vAlign w:val="center"/>
          </w:tcPr>
          <w:p w14:paraId="7931371F" w14:textId="264EA8AF" w:rsidR="006C09F4" w:rsidRPr="00CD4220" w:rsidRDefault="006C09F4" w:rsidP="00CD4220">
            <w:pPr>
              <w:spacing w:after="60"/>
              <w:jc w:val="center"/>
              <w:rPr>
                <w:bCs/>
                <w:sz w:val="20"/>
                <w:szCs w:val="20"/>
              </w:rPr>
            </w:pPr>
            <w:r w:rsidRPr="00CD4220">
              <w:rPr>
                <w:bCs/>
                <w:sz w:val="20"/>
                <w:szCs w:val="20"/>
              </w:rPr>
              <w:t>Instructors</w:t>
            </w:r>
          </w:p>
        </w:tc>
        <w:tc>
          <w:tcPr>
            <w:tcW w:w="1713" w:type="dxa"/>
            <w:vAlign w:val="center"/>
          </w:tcPr>
          <w:p w14:paraId="1ABFB147" w14:textId="7DE5EFE6" w:rsidR="006C09F4" w:rsidRPr="00CD4220" w:rsidRDefault="006C09F4" w:rsidP="00CD4220">
            <w:pPr>
              <w:spacing w:after="60"/>
              <w:jc w:val="center"/>
              <w:rPr>
                <w:bCs/>
                <w:sz w:val="20"/>
                <w:szCs w:val="20"/>
              </w:rPr>
            </w:pPr>
            <w:r w:rsidRPr="00CD4220">
              <w:rPr>
                <w:bCs/>
                <w:sz w:val="20"/>
                <w:szCs w:val="20"/>
              </w:rPr>
              <w:t>Topic(s)</w:t>
            </w:r>
          </w:p>
        </w:tc>
        <w:tc>
          <w:tcPr>
            <w:tcW w:w="1261" w:type="dxa"/>
            <w:vAlign w:val="center"/>
          </w:tcPr>
          <w:p w14:paraId="4700BC3F" w14:textId="3D24DC55" w:rsidR="006C09F4" w:rsidRPr="00CD4220" w:rsidRDefault="006C09F4" w:rsidP="00CD4220">
            <w:pPr>
              <w:spacing w:after="60"/>
              <w:jc w:val="center"/>
              <w:rPr>
                <w:bCs/>
                <w:sz w:val="20"/>
                <w:szCs w:val="20"/>
              </w:rPr>
            </w:pPr>
            <w:r w:rsidRPr="00CD4220">
              <w:rPr>
                <w:bCs/>
                <w:sz w:val="20"/>
                <w:szCs w:val="20"/>
              </w:rPr>
              <w:t>Assignment</w:t>
            </w:r>
          </w:p>
        </w:tc>
        <w:tc>
          <w:tcPr>
            <w:tcW w:w="1261" w:type="dxa"/>
            <w:vAlign w:val="center"/>
          </w:tcPr>
          <w:p w14:paraId="0242935C" w14:textId="529E3ADB" w:rsidR="006C09F4" w:rsidRPr="00CD4220" w:rsidRDefault="006C09F4" w:rsidP="00CD4220">
            <w:pPr>
              <w:spacing w:after="60"/>
              <w:jc w:val="center"/>
              <w:rPr>
                <w:bCs/>
                <w:sz w:val="20"/>
                <w:szCs w:val="20"/>
              </w:rPr>
            </w:pPr>
            <w:r w:rsidRPr="00CD4220">
              <w:rPr>
                <w:bCs/>
                <w:sz w:val="20"/>
                <w:szCs w:val="20"/>
              </w:rPr>
              <w:t>Assignment Due Date</w:t>
            </w:r>
          </w:p>
        </w:tc>
      </w:tr>
      <w:tr w:rsidR="00CD4220" w14:paraId="3C4BC280" w14:textId="77777777" w:rsidTr="00CD4220">
        <w:tc>
          <w:tcPr>
            <w:tcW w:w="737" w:type="dxa"/>
            <w:vAlign w:val="center"/>
          </w:tcPr>
          <w:p w14:paraId="0964E58E" w14:textId="185CF0A1" w:rsidR="006C09F4" w:rsidRPr="00CD4220" w:rsidRDefault="002B3A64" w:rsidP="00CD4220">
            <w:pPr>
              <w:spacing w:after="60"/>
              <w:jc w:val="center"/>
              <w:rPr>
                <w:bCs/>
                <w:sz w:val="20"/>
                <w:szCs w:val="20"/>
              </w:rPr>
            </w:pPr>
            <w:r w:rsidRPr="00CD4220">
              <w:rPr>
                <w:bCs/>
                <w:sz w:val="20"/>
                <w:szCs w:val="20"/>
              </w:rPr>
              <w:t>1</w:t>
            </w:r>
          </w:p>
        </w:tc>
        <w:tc>
          <w:tcPr>
            <w:tcW w:w="1217" w:type="dxa"/>
            <w:vAlign w:val="center"/>
          </w:tcPr>
          <w:p w14:paraId="7EC72CBC" w14:textId="1E5FB028" w:rsidR="006C09F4" w:rsidRPr="00CD4220" w:rsidRDefault="002B3A64" w:rsidP="00CD4220">
            <w:pPr>
              <w:spacing w:after="60"/>
              <w:jc w:val="center"/>
              <w:rPr>
                <w:bCs/>
                <w:sz w:val="20"/>
                <w:szCs w:val="20"/>
              </w:rPr>
            </w:pPr>
            <w:r w:rsidRPr="00CD4220">
              <w:rPr>
                <w:bCs/>
                <w:sz w:val="20"/>
                <w:szCs w:val="20"/>
              </w:rPr>
              <w:t>01/05/2026</w:t>
            </w:r>
          </w:p>
        </w:tc>
        <w:tc>
          <w:tcPr>
            <w:tcW w:w="884" w:type="dxa"/>
            <w:vAlign w:val="center"/>
          </w:tcPr>
          <w:p w14:paraId="3A0C1252" w14:textId="77617EC6" w:rsidR="006C09F4" w:rsidRPr="00CD4220" w:rsidRDefault="006C09F4" w:rsidP="00CD4220">
            <w:pPr>
              <w:spacing w:after="60"/>
              <w:jc w:val="center"/>
              <w:rPr>
                <w:bCs/>
                <w:sz w:val="20"/>
                <w:szCs w:val="20"/>
              </w:rPr>
            </w:pPr>
            <w:r w:rsidRPr="00CD4220">
              <w:rPr>
                <w:bCs/>
                <w:sz w:val="20"/>
                <w:szCs w:val="20"/>
              </w:rPr>
              <w:t>1</w:t>
            </w:r>
          </w:p>
        </w:tc>
        <w:tc>
          <w:tcPr>
            <w:tcW w:w="1551" w:type="dxa"/>
          </w:tcPr>
          <w:p w14:paraId="7C27AE86" w14:textId="58DA4AC5" w:rsidR="006C09F4" w:rsidRPr="00CD4220" w:rsidRDefault="006C09F4" w:rsidP="00052FC4">
            <w:pPr>
              <w:spacing w:after="60"/>
              <w:jc w:val="left"/>
              <w:rPr>
                <w:bCs/>
                <w:sz w:val="20"/>
                <w:szCs w:val="20"/>
              </w:rPr>
            </w:pPr>
            <w:r w:rsidRPr="00CD4220">
              <w:rPr>
                <w:bCs/>
                <w:sz w:val="20"/>
                <w:szCs w:val="20"/>
              </w:rPr>
              <w:t>Introduction to Building Enclosures Course</w:t>
            </w:r>
          </w:p>
        </w:tc>
        <w:tc>
          <w:tcPr>
            <w:tcW w:w="1451" w:type="dxa"/>
          </w:tcPr>
          <w:p w14:paraId="78DF945D" w14:textId="0EB14F28" w:rsidR="006C09F4" w:rsidRPr="00CD4220" w:rsidRDefault="006C09F4" w:rsidP="00052FC4">
            <w:pPr>
              <w:spacing w:after="60"/>
              <w:jc w:val="left"/>
              <w:rPr>
                <w:bCs/>
                <w:sz w:val="20"/>
                <w:szCs w:val="20"/>
              </w:rPr>
            </w:pPr>
            <w:r w:rsidRPr="00CD4220">
              <w:rPr>
                <w:bCs/>
                <w:sz w:val="20"/>
                <w:szCs w:val="20"/>
              </w:rPr>
              <w:t>Peter Babaian</w:t>
            </w:r>
          </w:p>
        </w:tc>
        <w:tc>
          <w:tcPr>
            <w:tcW w:w="1713" w:type="dxa"/>
          </w:tcPr>
          <w:p w14:paraId="195F499C" w14:textId="7AA07619" w:rsidR="006C09F4" w:rsidRPr="00CD4220" w:rsidRDefault="006C09F4" w:rsidP="00052FC4">
            <w:pPr>
              <w:spacing w:after="60"/>
              <w:jc w:val="left"/>
              <w:rPr>
                <w:bCs/>
                <w:sz w:val="20"/>
                <w:szCs w:val="20"/>
              </w:rPr>
            </w:pPr>
            <w:r w:rsidRPr="00CD4220">
              <w:rPr>
                <w:bCs/>
                <w:sz w:val="20"/>
                <w:szCs w:val="20"/>
              </w:rPr>
              <w:t>Summary of what will be covered in course; introduction to reading materials</w:t>
            </w:r>
          </w:p>
        </w:tc>
        <w:tc>
          <w:tcPr>
            <w:tcW w:w="1261" w:type="dxa"/>
          </w:tcPr>
          <w:p w14:paraId="7797B41E" w14:textId="77777777" w:rsidR="006C09F4" w:rsidRPr="00CD4220" w:rsidRDefault="006C09F4" w:rsidP="00052FC4">
            <w:pPr>
              <w:spacing w:after="60"/>
              <w:jc w:val="left"/>
              <w:rPr>
                <w:bCs/>
                <w:sz w:val="20"/>
                <w:szCs w:val="20"/>
              </w:rPr>
            </w:pPr>
          </w:p>
        </w:tc>
        <w:tc>
          <w:tcPr>
            <w:tcW w:w="1261" w:type="dxa"/>
          </w:tcPr>
          <w:p w14:paraId="11E5E9EC" w14:textId="77777777" w:rsidR="006C09F4" w:rsidRPr="00CD4220" w:rsidRDefault="006C09F4" w:rsidP="00052FC4">
            <w:pPr>
              <w:spacing w:after="60"/>
              <w:jc w:val="left"/>
              <w:rPr>
                <w:bCs/>
                <w:sz w:val="20"/>
                <w:szCs w:val="20"/>
              </w:rPr>
            </w:pPr>
          </w:p>
        </w:tc>
      </w:tr>
      <w:tr w:rsidR="00CD4220" w14:paraId="3EB33FA5" w14:textId="77777777" w:rsidTr="00CD4220">
        <w:tc>
          <w:tcPr>
            <w:tcW w:w="737" w:type="dxa"/>
            <w:vAlign w:val="center"/>
          </w:tcPr>
          <w:p w14:paraId="41717214" w14:textId="622EFA05" w:rsidR="006C09F4" w:rsidRPr="00CD4220" w:rsidRDefault="006C09F4" w:rsidP="00CD4220">
            <w:pPr>
              <w:spacing w:after="60"/>
              <w:jc w:val="center"/>
              <w:rPr>
                <w:bCs/>
                <w:sz w:val="20"/>
                <w:szCs w:val="20"/>
              </w:rPr>
            </w:pPr>
            <w:r w:rsidRPr="00CD4220">
              <w:rPr>
                <w:bCs/>
                <w:sz w:val="20"/>
                <w:szCs w:val="20"/>
              </w:rPr>
              <w:t>1</w:t>
            </w:r>
          </w:p>
        </w:tc>
        <w:tc>
          <w:tcPr>
            <w:tcW w:w="1217" w:type="dxa"/>
            <w:vAlign w:val="center"/>
          </w:tcPr>
          <w:p w14:paraId="38325158" w14:textId="1B100E8C" w:rsidR="006C09F4" w:rsidRPr="00CD4220" w:rsidRDefault="002B3A64" w:rsidP="00CD4220">
            <w:pPr>
              <w:spacing w:after="60"/>
              <w:jc w:val="center"/>
              <w:rPr>
                <w:bCs/>
                <w:sz w:val="20"/>
                <w:szCs w:val="20"/>
              </w:rPr>
            </w:pPr>
            <w:r w:rsidRPr="00CD4220">
              <w:rPr>
                <w:bCs/>
                <w:sz w:val="20"/>
                <w:szCs w:val="20"/>
              </w:rPr>
              <w:t>01/07/2026</w:t>
            </w:r>
          </w:p>
        </w:tc>
        <w:tc>
          <w:tcPr>
            <w:tcW w:w="884" w:type="dxa"/>
            <w:vAlign w:val="center"/>
          </w:tcPr>
          <w:p w14:paraId="7D675BE8" w14:textId="7790F63D" w:rsidR="006C09F4" w:rsidRPr="00CD4220" w:rsidRDefault="006C09F4" w:rsidP="00CD4220">
            <w:pPr>
              <w:spacing w:after="60"/>
              <w:jc w:val="center"/>
              <w:rPr>
                <w:bCs/>
                <w:sz w:val="20"/>
                <w:szCs w:val="20"/>
              </w:rPr>
            </w:pPr>
            <w:r w:rsidRPr="00CD4220">
              <w:rPr>
                <w:bCs/>
                <w:sz w:val="20"/>
                <w:szCs w:val="20"/>
              </w:rPr>
              <w:t>2</w:t>
            </w:r>
          </w:p>
        </w:tc>
        <w:tc>
          <w:tcPr>
            <w:tcW w:w="1551" w:type="dxa"/>
          </w:tcPr>
          <w:p w14:paraId="013DC34E" w14:textId="520ACBE7" w:rsidR="006C09F4" w:rsidRPr="00CD4220" w:rsidRDefault="00BA48A2" w:rsidP="00052FC4">
            <w:pPr>
              <w:spacing w:after="60"/>
              <w:jc w:val="left"/>
              <w:rPr>
                <w:bCs/>
                <w:sz w:val="20"/>
                <w:szCs w:val="20"/>
              </w:rPr>
            </w:pPr>
            <w:r w:rsidRPr="00CD4220">
              <w:rPr>
                <w:bCs/>
                <w:sz w:val="20"/>
                <w:szCs w:val="20"/>
              </w:rPr>
              <w:t>Mass and Transitional Masonry Wall Systems</w:t>
            </w:r>
          </w:p>
        </w:tc>
        <w:tc>
          <w:tcPr>
            <w:tcW w:w="1451" w:type="dxa"/>
          </w:tcPr>
          <w:p w14:paraId="5841B746" w14:textId="2E99457B" w:rsidR="006C09F4" w:rsidRPr="00CD4220" w:rsidRDefault="00BA48A2" w:rsidP="00052FC4">
            <w:pPr>
              <w:spacing w:after="60"/>
              <w:jc w:val="left"/>
              <w:rPr>
                <w:bCs/>
                <w:sz w:val="20"/>
                <w:szCs w:val="20"/>
              </w:rPr>
            </w:pPr>
            <w:r w:rsidRPr="00CD4220">
              <w:rPr>
                <w:bCs/>
                <w:sz w:val="20"/>
                <w:szCs w:val="20"/>
              </w:rPr>
              <w:t>Peter Babaian</w:t>
            </w:r>
          </w:p>
        </w:tc>
        <w:tc>
          <w:tcPr>
            <w:tcW w:w="1713" w:type="dxa"/>
          </w:tcPr>
          <w:p w14:paraId="397A29BB" w14:textId="344BBA95" w:rsidR="006C09F4" w:rsidRPr="00CD4220" w:rsidRDefault="006C09F4" w:rsidP="00052FC4">
            <w:pPr>
              <w:spacing w:after="60"/>
              <w:jc w:val="left"/>
              <w:rPr>
                <w:bCs/>
                <w:sz w:val="20"/>
                <w:szCs w:val="20"/>
              </w:rPr>
            </w:pPr>
            <w:r w:rsidRPr="00CD4220">
              <w:rPr>
                <w:bCs/>
                <w:sz w:val="20"/>
                <w:szCs w:val="20"/>
              </w:rPr>
              <w:t>Discussion of enclosures through history including mass masonry and transitional masonry buildings</w:t>
            </w:r>
          </w:p>
        </w:tc>
        <w:tc>
          <w:tcPr>
            <w:tcW w:w="1261" w:type="dxa"/>
          </w:tcPr>
          <w:p w14:paraId="1E9FACB9" w14:textId="27800ABC" w:rsidR="006C09F4" w:rsidRPr="00CD4220" w:rsidRDefault="006C09F4" w:rsidP="00052FC4">
            <w:pPr>
              <w:spacing w:after="60"/>
              <w:jc w:val="left"/>
              <w:rPr>
                <w:bCs/>
                <w:sz w:val="20"/>
                <w:szCs w:val="20"/>
              </w:rPr>
            </w:pPr>
          </w:p>
        </w:tc>
        <w:tc>
          <w:tcPr>
            <w:tcW w:w="1261" w:type="dxa"/>
          </w:tcPr>
          <w:p w14:paraId="6EB20694" w14:textId="77777777" w:rsidR="006C09F4" w:rsidRPr="00CD4220" w:rsidRDefault="006C09F4" w:rsidP="00052FC4">
            <w:pPr>
              <w:spacing w:after="60"/>
              <w:jc w:val="left"/>
              <w:rPr>
                <w:bCs/>
                <w:sz w:val="20"/>
                <w:szCs w:val="20"/>
              </w:rPr>
            </w:pPr>
          </w:p>
        </w:tc>
      </w:tr>
      <w:tr w:rsidR="00CD4220" w14:paraId="73D3A2A0" w14:textId="77777777" w:rsidTr="00CD4220">
        <w:tc>
          <w:tcPr>
            <w:tcW w:w="737" w:type="dxa"/>
            <w:vAlign w:val="center"/>
          </w:tcPr>
          <w:p w14:paraId="7D9D7BB9" w14:textId="3F3A83EF" w:rsidR="006C09F4" w:rsidRPr="00CD4220" w:rsidRDefault="006335CE" w:rsidP="00CD4220">
            <w:pPr>
              <w:spacing w:after="60"/>
              <w:jc w:val="center"/>
              <w:rPr>
                <w:bCs/>
                <w:sz w:val="20"/>
                <w:szCs w:val="20"/>
              </w:rPr>
            </w:pPr>
            <w:r w:rsidRPr="00CD4220">
              <w:rPr>
                <w:bCs/>
                <w:sz w:val="20"/>
                <w:szCs w:val="20"/>
              </w:rPr>
              <w:lastRenderedPageBreak/>
              <w:t>2</w:t>
            </w:r>
          </w:p>
        </w:tc>
        <w:tc>
          <w:tcPr>
            <w:tcW w:w="1217" w:type="dxa"/>
            <w:vAlign w:val="center"/>
          </w:tcPr>
          <w:p w14:paraId="1DA05FCC" w14:textId="18CEC804" w:rsidR="006C09F4" w:rsidRPr="00CD4220" w:rsidRDefault="006335CE" w:rsidP="00CD4220">
            <w:pPr>
              <w:spacing w:after="60"/>
              <w:jc w:val="center"/>
              <w:rPr>
                <w:bCs/>
                <w:sz w:val="20"/>
                <w:szCs w:val="20"/>
              </w:rPr>
            </w:pPr>
            <w:r w:rsidRPr="00CD4220">
              <w:rPr>
                <w:bCs/>
                <w:sz w:val="20"/>
                <w:szCs w:val="20"/>
              </w:rPr>
              <w:t>0</w:t>
            </w:r>
            <w:r w:rsidR="006C09F4" w:rsidRPr="00CD4220">
              <w:rPr>
                <w:bCs/>
                <w:sz w:val="20"/>
                <w:szCs w:val="20"/>
              </w:rPr>
              <w:t>1/1</w:t>
            </w:r>
            <w:r w:rsidRPr="00CD4220">
              <w:rPr>
                <w:bCs/>
                <w:sz w:val="20"/>
                <w:szCs w:val="20"/>
              </w:rPr>
              <w:t>2</w:t>
            </w:r>
            <w:r w:rsidR="006C09F4" w:rsidRPr="00CD4220">
              <w:rPr>
                <w:bCs/>
                <w:sz w:val="20"/>
                <w:szCs w:val="20"/>
              </w:rPr>
              <w:t>/202</w:t>
            </w:r>
            <w:r w:rsidRPr="00CD4220">
              <w:rPr>
                <w:bCs/>
                <w:sz w:val="20"/>
                <w:szCs w:val="20"/>
              </w:rPr>
              <w:t>6</w:t>
            </w:r>
          </w:p>
        </w:tc>
        <w:tc>
          <w:tcPr>
            <w:tcW w:w="884" w:type="dxa"/>
            <w:vAlign w:val="center"/>
          </w:tcPr>
          <w:p w14:paraId="2C87C4B1" w14:textId="0F438D15" w:rsidR="006C09F4" w:rsidRPr="00CD4220" w:rsidRDefault="006C09F4" w:rsidP="00CD4220">
            <w:pPr>
              <w:spacing w:after="60"/>
              <w:jc w:val="center"/>
              <w:rPr>
                <w:bCs/>
                <w:sz w:val="20"/>
                <w:szCs w:val="20"/>
              </w:rPr>
            </w:pPr>
            <w:r w:rsidRPr="00CD4220">
              <w:rPr>
                <w:bCs/>
                <w:sz w:val="20"/>
                <w:szCs w:val="20"/>
              </w:rPr>
              <w:t>3</w:t>
            </w:r>
          </w:p>
        </w:tc>
        <w:tc>
          <w:tcPr>
            <w:tcW w:w="1551" w:type="dxa"/>
          </w:tcPr>
          <w:p w14:paraId="6F917AE3" w14:textId="2CE75E69" w:rsidR="006C09F4" w:rsidRPr="00CD4220" w:rsidRDefault="00BA48A2" w:rsidP="00052FC4">
            <w:pPr>
              <w:spacing w:after="60"/>
              <w:jc w:val="left"/>
              <w:rPr>
                <w:bCs/>
                <w:sz w:val="20"/>
                <w:szCs w:val="20"/>
              </w:rPr>
            </w:pPr>
            <w:r w:rsidRPr="00CD4220">
              <w:rPr>
                <w:bCs/>
                <w:sz w:val="20"/>
                <w:szCs w:val="20"/>
              </w:rPr>
              <w:t>Contemporary Wall Systems</w:t>
            </w:r>
          </w:p>
        </w:tc>
        <w:tc>
          <w:tcPr>
            <w:tcW w:w="1451" w:type="dxa"/>
          </w:tcPr>
          <w:p w14:paraId="464E6347" w14:textId="73B9BB96" w:rsidR="006C09F4" w:rsidRPr="00CD4220" w:rsidRDefault="00BA48A2" w:rsidP="00052FC4">
            <w:pPr>
              <w:spacing w:after="60"/>
              <w:jc w:val="left"/>
              <w:rPr>
                <w:bCs/>
                <w:sz w:val="20"/>
                <w:szCs w:val="20"/>
              </w:rPr>
            </w:pPr>
            <w:r w:rsidRPr="00CD4220">
              <w:rPr>
                <w:bCs/>
                <w:sz w:val="20"/>
                <w:szCs w:val="20"/>
              </w:rPr>
              <w:t>Maria Raggousis</w:t>
            </w:r>
          </w:p>
        </w:tc>
        <w:tc>
          <w:tcPr>
            <w:tcW w:w="1713" w:type="dxa"/>
          </w:tcPr>
          <w:p w14:paraId="3B244655" w14:textId="6C20EDC4" w:rsidR="006C09F4" w:rsidRPr="00CD4220" w:rsidRDefault="006C09F4" w:rsidP="00052FC4">
            <w:pPr>
              <w:spacing w:after="60"/>
              <w:jc w:val="left"/>
              <w:rPr>
                <w:bCs/>
                <w:sz w:val="20"/>
                <w:szCs w:val="20"/>
              </w:rPr>
            </w:pPr>
            <w:r w:rsidRPr="00CD4220">
              <w:rPr>
                <w:bCs/>
                <w:sz w:val="20"/>
                <w:szCs w:val="20"/>
              </w:rPr>
              <w:t>Discussion of enclosures post WWII and the advent of the curtain wall system</w:t>
            </w:r>
          </w:p>
        </w:tc>
        <w:tc>
          <w:tcPr>
            <w:tcW w:w="1261" w:type="dxa"/>
          </w:tcPr>
          <w:p w14:paraId="79AB0C0F" w14:textId="77777777" w:rsidR="006C09F4" w:rsidRPr="00CD4220" w:rsidRDefault="006C09F4" w:rsidP="00052FC4">
            <w:pPr>
              <w:spacing w:after="60"/>
              <w:jc w:val="left"/>
              <w:rPr>
                <w:bCs/>
                <w:sz w:val="20"/>
                <w:szCs w:val="20"/>
              </w:rPr>
            </w:pPr>
          </w:p>
        </w:tc>
        <w:tc>
          <w:tcPr>
            <w:tcW w:w="1261" w:type="dxa"/>
          </w:tcPr>
          <w:p w14:paraId="31FA8BD8" w14:textId="77777777" w:rsidR="006C09F4" w:rsidRPr="00CD4220" w:rsidRDefault="006C09F4" w:rsidP="00052FC4">
            <w:pPr>
              <w:spacing w:after="60"/>
              <w:jc w:val="left"/>
              <w:rPr>
                <w:bCs/>
                <w:sz w:val="20"/>
                <w:szCs w:val="20"/>
              </w:rPr>
            </w:pPr>
          </w:p>
        </w:tc>
      </w:tr>
      <w:tr w:rsidR="00CD4220" w14:paraId="5EF0643D" w14:textId="77777777" w:rsidTr="00CD4220">
        <w:tc>
          <w:tcPr>
            <w:tcW w:w="737" w:type="dxa"/>
            <w:vAlign w:val="center"/>
          </w:tcPr>
          <w:p w14:paraId="1912C711" w14:textId="6A68B7E3" w:rsidR="006335CE" w:rsidRPr="00CD4220" w:rsidRDefault="006335CE" w:rsidP="00CD4220">
            <w:pPr>
              <w:spacing w:after="60"/>
              <w:jc w:val="center"/>
              <w:rPr>
                <w:bCs/>
                <w:sz w:val="20"/>
                <w:szCs w:val="20"/>
              </w:rPr>
            </w:pPr>
            <w:r w:rsidRPr="00CD4220">
              <w:rPr>
                <w:bCs/>
                <w:sz w:val="20"/>
                <w:szCs w:val="20"/>
              </w:rPr>
              <w:t>2</w:t>
            </w:r>
          </w:p>
        </w:tc>
        <w:tc>
          <w:tcPr>
            <w:tcW w:w="1217" w:type="dxa"/>
            <w:vAlign w:val="center"/>
          </w:tcPr>
          <w:p w14:paraId="006BA33B" w14:textId="7875DB64" w:rsidR="006335CE" w:rsidRPr="00CD4220" w:rsidRDefault="006335CE" w:rsidP="00CD4220">
            <w:pPr>
              <w:spacing w:after="60"/>
              <w:jc w:val="center"/>
              <w:rPr>
                <w:bCs/>
                <w:sz w:val="20"/>
                <w:szCs w:val="20"/>
              </w:rPr>
            </w:pPr>
            <w:r w:rsidRPr="00CD4220">
              <w:rPr>
                <w:bCs/>
                <w:sz w:val="20"/>
                <w:szCs w:val="20"/>
              </w:rPr>
              <w:t>01/14/2026</w:t>
            </w:r>
          </w:p>
        </w:tc>
        <w:tc>
          <w:tcPr>
            <w:tcW w:w="884" w:type="dxa"/>
            <w:vAlign w:val="center"/>
          </w:tcPr>
          <w:p w14:paraId="3C61CFEC" w14:textId="2D88091D" w:rsidR="006335CE" w:rsidRPr="00CD4220" w:rsidRDefault="006335CE" w:rsidP="00CD4220">
            <w:pPr>
              <w:spacing w:after="60"/>
              <w:jc w:val="center"/>
              <w:rPr>
                <w:bCs/>
                <w:sz w:val="20"/>
                <w:szCs w:val="20"/>
              </w:rPr>
            </w:pPr>
            <w:r w:rsidRPr="00CD4220">
              <w:rPr>
                <w:bCs/>
                <w:sz w:val="20"/>
                <w:szCs w:val="20"/>
              </w:rPr>
              <w:t>4</w:t>
            </w:r>
          </w:p>
        </w:tc>
        <w:tc>
          <w:tcPr>
            <w:tcW w:w="1551" w:type="dxa"/>
          </w:tcPr>
          <w:p w14:paraId="0F726123" w14:textId="46C9FB91" w:rsidR="006335CE" w:rsidRPr="00CD4220" w:rsidRDefault="006335CE" w:rsidP="006335CE">
            <w:pPr>
              <w:spacing w:after="60"/>
              <w:jc w:val="left"/>
              <w:rPr>
                <w:bCs/>
                <w:sz w:val="20"/>
                <w:szCs w:val="20"/>
              </w:rPr>
            </w:pPr>
            <w:r w:rsidRPr="00CD4220">
              <w:rPr>
                <w:bCs/>
                <w:sz w:val="20"/>
                <w:szCs w:val="20"/>
              </w:rPr>
              <w:t xml:space="preserve">Structural Design </w:t>
            </w:r>
            <w:r w:rsidR="00AB0CE5" w:rsidRPr="00CD4220">
              <w:rPr>
                <w:bCs/>
                <w:sz w:val="20"/>
                <w:szCs w:val="20"/>
              </w:rPr>
              <w:t xml:space="preserve">and Material Science </w:t>
            </w:r>
            <w:r w:rsidRPr="00CD4220">
              <w:rPr>
                <w:bCs/>
                <w:sz w:val="20"/>
                <w:szCs w:val="20"/>
              </w:rPr>
              <w:t>Considerations</w:t>
            </w:r>
          </w:p>
        </w:tc>
        <w:tc>
          <w:tcPr>
            <w:tcW w:w="1451" w:type="dxa"/>
          </w:tcPr>
          <w:p w14:paraId="5C60193B" w14:textId="74C75384" w:rsidR="006335CE" w:rsidRPr="00CD4220" w:rsidRDefault="006335CE" w:rsidP="006335CE">
            <w:pPr>
              <w:spacing w:after="60"/>
              <w:jc w:val="left"/>
              <w:rPr>
                <w:bCs/>
                <w:sz w:val="20"/>
                <w:szCs w:val="20"/>
              </w:rPr>
            </w:pPr>
            <w:r w:rsidRPr="00CD4220">
              <w:rPr>
                <w:bCs/>
                <w:sz w:val="20"/>
                <w:szCs w:val="20"/>
              </w:rPr>
              <w:t>Peter Babaian</w:t>
            </w:r>
          </w:p>
        </w:tc>
        <w:tc>
          <w:tcPr>
            <w:tcW w:w="1713" w:type="dxa"/>
          </w:tcPr>
          <w:p w14:paraId="320536D6" w14:textId="780CD3DF" w:rsidR="006335CE" w:rsidRPr="00CD4220" w:rsidRDefault="006335CE" w:rsidP="006335CE">
            <w:pPr>
              <w:spacing w:after="60"/>
              <w:jc w:val="left"/>
              <w:rPr>
                <w:bCs/>
                <w:sz w:val="20"/>
                <w:szCs w:val="20"/>
              </w:rPr>
            </w:pPr>
            <w:r w:rsidRPr="00CD4220">
              <w:rPr>
                <w:bCs/>
                <w:sz w:val="20"/>
                <w:szCs w:val="20"/>
              </w:rPr>
              <w:t>Self-weight, load transfer, movement compatibility, attachment principles</w:t>
            </w:r>
            <w:r w:rsidR="00AB0CE5" w:rsidRPr="00CD4220">
              <w:rPr>
                <w:bCs/>
                <w:sz w:val="20"/>
                <w:szCs w:val="20"/>
              </w:rPr>
              <w:t>; Material Performance, traits, and characterization</w:t>
            </w:r>
          </w:p>
        </w:tc>
        <w:tc>
          <w:tcPr>
            <w:tcW w:w="1261" w:type="dxa"/>
          </w:tcPr>
          <w:p w14:paraId="0D156F49" w14:textId="77777777" w:rsidR="006335CE" w:rsidRPr="00CD4220" w:rsidRDefault="006335CE" w:rsidP="006335CE">
            <w:pPr>
              <w:spacing w:after="60"/>
              <w:jc w:val="left"/>
              <w:rPr>
                <w:bCs/>
                <w:sz w:val="20"/>
                <w:szCs w:val="20"/>
              </w:rPr>
            </w:pPr>
          </w:p>
        </w:tc>
        <w:tc>
          <w:tcPr>
            <w:tcW w:w="1261" w:type="dxa"/>
          </w:tcPr>
          <w:p w14:paraId="0A5AF833" w14:textId="77777777" w:rsidR="006335CE" w:rsidRPr="00CD4220" w:rsidRDefault="006335CE" w:rsidP="006335CE">
            <w:pPr>
              <w:spacing w:after="60"/>
              <w:jc w:val="left"/>
              <w:rPr>
                <w:bCs/>
                <w:sz w:val="20"/>
                <w:szCs w:val="20"/>
              </w:rPr>
            </w:pPr>
          </w:p>
        </w:tc>
      </w:tr>
      <w:tr w:rsidR="00CD4220" w14:paraId="20221ECC" w14:textId="77777777" w:rsidTr="00CD4220">
        <w:tc>
          <w:tcPr>
            <w:tcW w:w="737" w:type="dxa"/>
            <w:vAlign w:val="center"/>
          </w:tcPr>
          <w:p w14:paraId="47425C57" w14:textId="00186715" w:rsidR="00AB0CE5" w:rsidRPr="00CD4220" w:rsidRDefault="00AB0CE5" w:rsidP="00CD4220">
            <w:pPr>
              <w:spacing w:after="60"/>
              <w:jc w:val="center"/>
              <w:rPr>
                <w:bCs/>
                <w:sz w:val="20"/>
                <w:szCs w:val="20"/>
              </w:rPr>
            </w:pPr>
            <w:r w:rsidRPr="00CD4220">
              <w:rPr>
                <w:bCs/>
                <w:sz w:val="20"/>
                <w:szCs w:val="20"/>
              </w:rPr>
              <w:t>3</w:t>
            </w:r>
          </w:p>
        </w:tc>
        <w:tc>
          <w:tcPr>
            <w:tcW w:w="1217" w:type="dxa"/>
            <w:vAlign w:val="center"/>
          </w:tcPr>
          <w:p w14:paraId="57DD49D3" w14:textId="4389C90E" w:rsidR="00AB0CE5" w:rsidRPr="00CD4220" w:rsidRDefault="00AB0CE5" w:rsidP="00CD4220">
            <w:pPr>
              <w:spacing w:after="60"/>
              <w:jc w:val="center"/>
              <w:rPr>
                <w:bCs/>
                <w:sz w:val="20"/>
                <w:szCs w:val="20"/>
              </w:rPr>
            </w:pPr>
            <w:r w:rsidRPr="00CD4220">
              <w:rPr>
                <w:bCs/>
                <w:sz w:val="20"/>
                <w:szCs w:val="20"/>
              </w:rPr>
              <w:t>01/19/2026</w:t>
            </w:r>
          </w:p>
        </w:tc>
        <w:tc>
          <w:tcPr>
            <w:tcW w:w="884" w:type="dxa"/>
            <w:vAlign w:val="center"/>
          </w:tcPr>
          <w:p w14:paraId="5F6603C9" w14:textId="56D27700" w:rsidR="00AB0CE5" w:rsidRPr="00CD4220" w:rsidRDefault="00AB0CE5" w:rsidP="00CD4220">
            <w:pPr>
              <w:spacing w:after="60"/>
              <w:jc w:val="center"/>
              <w:rPr>
                <w:bCs/>
                <w:sz w:val="20"/>
                <w:szCs w:val="20"/>
              </w:rPr>
            </w:pPr>
            <w:r w:rsidRPr="00CD4220">
              <w:rPr>
                <w:bCs/>
                <w:sz w:val="20"/>
                <w:szCs w:val="20"/>
              </w:rPr>
              <w:t>5</w:t>
            </w:r>
          </w:p>
        </w:tc>
        <w:tc>
          <w:tcPr>
            <w:tcW w:w="1551" w:type="dxa"/>
          </w:tcPr>
          <w:p w14:paraId="67AC1194" w14:textId="0721514F" w:rsidR="00AB0CE5" w:rsidRPr="00CD4220" w:rsidRDefault="00AB0CE5" w:rsidP="00AB0CE5">
            <w:pPr>
              <w:spacing w:after="60"/>
              <w:jc w:val="left"/>
              <w:rPr>
                <w:bCs/>
                <w:sz w:val="20"/>
                <w:szCs w:val="20"/>
              </w:rPr>
            </w:pPr>
            <w:r w:rsidRPr="00CD4220">
              <w:rPr>
                <w:bCs/>
                <w:sz w:val="20"/>
                <w:szCs w:val="20"/>
              </w:rPr>
              <w:t>MLK Day – No Class</w:t>
            </w:r>
          </w:p>
        </w:tc>
        <w:tc>
          <w:tcPr>
            <w:tcW w:w="1451" w:type="dxa"/>
          </w:tcPr>
          <w:p w14:paraId="4FF585C0" w14:textId="446A3AC6" w:rsidR="00AB0CE5" w:rsidRPr="00CD4220" w:rsidRDefault="00AB0CE5" w:rsidP="00AB0CE5">
            <w:pPr>
              <w:spacing w:after="60"/>
              <w:jc w:val="left"/>
              <w:rPr>
                <w:bCs/>
                <w:sz w:val="20"/>
                <w:szCs w:val="20"/>
              </w:rPr>
            </w:pPr>
          </w:p>
        </w:tc>
        <w:tc>
          <w:tcPr>
            <w:tcW w:w="1713" w:type="dxa"/>
          </w:tcPr>
          <w:p w14:paraId="4F2B599E" w14:textId="41D5DC1E" w:rsidR="00AB0CE5" w:rsidRPr="00CD4220" w:rsidRDefault="00AB0CE5" w:rsidP="00AB0CE5">
            <w:pPr>
              <w:spacing w:after="60"/>
              <w:jc w:val="left"/>
              <w:rPr>
                <w:bCs/>
                <w:sz w:val="20"/>
                <w:szCs w:val="20"/>
              </w:rPr>
            </w:pPr>
          </w:p>
        </w:tc>
        <w:tc>
          <w:tcPr>
            <w:tcW w:w="1261" w:type="dxa"/>
          </w:tcPr>
          <w:p w14:paraId="4D19F018" w14:textId="617FE54C" w:rsidR="00AB0CE5" w:rsidRPr="00CD4220" w:rsidRDefault="00AB0CE5" w:rsidP="00AB0CE5">
            <w:pPr>
              <w:spacing w:after="60"/>
              <w:jc w:val="left"/>
              <w:rPr>
                <w:bCs/>
                <w:sz w:val="20"/>
                <w:szCs w:val="20"/>
              </w:rPr>
            </w:pPr>
          </w:p>
        </w:tc>
        <w:tc>
          <w:tcPr>
            <w:tcW w:w="1261" w:type="dxa"/>
          </w:tcPr>
          <w:p w14:paraId="771C9F8F" w14:textId="77777777" w:rsidR="00AB0CE5" w:rsidRPr="00CD4220" w:rsidRDefault="00AB0CE5" w:rsidP="00AB0CE5">
            <w:pPr>
              <w:spacing w:after="60"/>
              <w:jc w:val="left"/>
              <w:rPr>
                <w:bCs/>
                <w:sz w:val="20"/>
                <w:szCs w:val="20"/>
              </w:rPr>
            </w:pPr>
          </w:p>
        </w:tc>
      </w:tr>
      <w:tr w:rsidR="00CD4220" w14:paraId="11CB0368" w14:textId="77777777" w:rsidTr="00CD4220">
        <w:tc>
          <w:tcPr>
            <w:tcW w:w="737" w:type="dxa"/>
            <w:vAlign w:val="center"/>
          </w:tcPr>
          <w:p w14:paraId="580436AC" w14:textId="37B51B32" w:rsidR="00AB0CE5" w:rsidRPr="00CD4220" w:rsidRDefault="00AB0CE5" w:rsidP="00CD4220">
            <w:pPr>
              <w:spacing w:after="60"/>
              <w:jc w:val="center"/>
              <w:rPr>
                <w:bCs/>
                <w:sz w:val="20"/>
                <w:szCs w:val="20"/>
              </w:rPr>
            </w:pPr>
            <w:r w:rsidRPr="00CD4220">
              <w:rPr>
                <w:bCs/>
                <w:sz w:val="20"/>
                <w:szCs w:val="20"/>
              </w:rPr>
              <w:t>3</w:t>
            </w:r>
          </w:p>
        </w:tc>
        <w:tc>
          <w:tcPr>
            <w:tcW w:w="1217" w:type="dxa"/>
            <w:vAlign w:val="center"/>
          </w:tcPr>
          <w:p w14:paraId="34B25806" w14:textId="3B9F92C3" w:rsidR="00AB0CE5" w:rsidRPr="00CD4220" w:rsidRDefault="00AB0CE5" w:rsidP="00CD4220">
            <w:pPr>
              <w:spacing w:after="60"/>
              <w:jc w:val="center"/>
              <w:rPr>
                <w:bCs/>
                <w:sz w:val="20"/>
                <w:szCs w:val="20"/>
              </w:rPr>
            </w:pPr>
            <w:r w:rsidRPr="00CD4220">
              <w:rPr>
                <w:bCs/>
                <w:sz w:val="20"/>
                <w:szCs w:val="20"/>
              </w:rPr>
              <w:t>01/24/2026</w:t>
            </w:r>
          </w:p>
        </w:tc>
        <w:tc>
          <w:tcPr>
            <w:tcW w:w="884" w:type="dxa"/>
            <w:vAlign w:val="center"/>
          </w:tcPr>
          <w:p w14:paraId="38E7BB77" w14:textId="632C1031" w:rsidR="00AB0CE5" w:rsidRPr="00CD4220" w:rsidRDefault="00AB0CE5" w:rsidP="00CD4220">
            <w:pPr>
              <w:spacing w:after="60"/>
              <w:jc w:val="center"/>
              <w:rPr>
                <w:bCs/>
                <w:sz w:val="20"/>
                <w:szCs w:val="20"/>
              </w:rPr>
            </w:pPr>
            <w:r w:rsidRPr="00CD4220">
              <w:rPr>
                <w:bCs/>
                <w:sz w:val="20"/>
                <w:szCs w:val="20"/>
              </w:rPr>
              <w:t>6</w:t>
            </w:r>
          </w:p>
        </w:tc>
        <w:tc>
          <w:tcPr>
            <w:tcW w:w="1551" w:type="dxa"/>
          </w:tcPr>
          <w:p w14:paraId="2D0FA38A" w14:textId="3A823DB0" w:rsidR="00AB0CE5" w:rsidRPr="00CD4220" w:rsidRDefault="00AB0CE5" w:rsidP="00AB0CE5">
            <w:pPr>
              <w:spacing w:after="60"/>
              <w:jc w:val="left"/>
              <w:rPr>
                <w:bCs/>
                <w:sz w:val="20"/>
                <w:szCs w:val="20"/>
              </w:rPr>
            </w:pPr>
            <w:r w:rsidRPr="00CD4220">
              <w:rPr>
                <w:bCs/>
                <w:sz w:val="20"/>
                <w:szCs w:val="20"/>
              </w:rPr>
              <w:t>Standards and Codes</w:t>
            </w:r>
          </w:p>
        </w:tc>
        <w:tc>
          <w:tcPr>
            <w:tcW w:w="1451" w:type="dxa"/>
          </w:tcPr>
          <w:p w14:paraId="6CE9A17E" w14:textId="629BDB73"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4C01C0C5" w14:textId="51013341" w:rsidR="00AB0CE5" w:rsidRPr="00CD4220" w:rsidRDefault="00AB0CE5" w:rsidP="00AB0CE5">
            <w:pPr>
              <w:spacing w:after="60"/>
              <w:jc w:val="left"/>
              <w:rPr>
                <w:bCs/>
                <w:sz w:val="20"/>
                <w:szCs w:val="20"/>
              </w:rPr>
            </w:pPr>
            <w:r w:rsidRPr="00CD4220">
              <w:rPr>
                <w:bCs/>
                <w:sz w:val="20"/>
                <w:szCs w:val="20"/>
              </w:rPr>
              <w:t>Intro to IECC and IBC requirements for roof and wall systems</w:t>
            </w:r>
          </w:p>
        </w:tc>
        <w:tc>
          <w:tcPr>
            <w:tcW w:w="1261" w:type="dxa"/>
          </w:tcPr>
          <w:p w14:paraId="7A4D2506" w14:textId="77777777" w:rsidR="00AB0CE5" w:rsidRPr="00CD4220" w:rsidRDefault="00AB0CE5" w:rsidP="00AB0CE5">
            <w:pPr>
              <w:spacing w:after="60"/>
              <w:jc w:val="left"/>
              <w:rPr>
                <w:bCs/>
                <w:sz w:val="20"/>
                <w:szCs w:val="20"/>
              </w:rPr>
            </w:pPr>
          </w:p>
        </w:tc>
        <w:tc>
          <w:tcPr>
            <w:tcW w:w="1261" w:type="dxa"/>
          </w:tcPr>
          <w:p w14:paraId="7C9240C0" w14:textId="77777777" w:rsidR="00AB0CE5" w:rsidRPr="00CD4220" w:rsidRDefault="00AB0CE5" w:rsidP="00AB0CE5">
            <w:pPr>
              <w:spacing w:after="60"/>
              <w:jc w:val="left"/>
              <w:rPr>
                <w:bCs/>
                <w:sz w:val="20"/>
                <w:szCs w:val="20"/>
              </w:rPr>
            </w:pPr>
          </w:p>
        </w:tc>
      </w:tr>
      <w:tr w:rsidR="00CD4220" w14:paraId="283B0233" w14:textId="77777777" w:rsidTr="00CD4220">
        <w:tc>
          <w:tcPr>
            <w:tcW w:w="737" w:type="dxa"/>
            <w:vAlign w:val="center"/>
          </w:tcPr>
          <w:p w14:paraId="776FDE6C" w14:textId="17F3074A" w:rsidR="00AB0CE5" w:rsidRPr="00CD4220" w:rsidRDefault="00AB0CE5" w:rsidP="00CD4220">
            <w:pPr>
              <w:spacing w:after="60"/>
              <w:jc w:val="center"/>
              <w:rPr>
                <w:bCs/>
                <w:sz w:val="20"/>
                <w:szCs w:val="20"/>
              </w:rPr>
            </w:pPr>
            <w:r w:rsidRPr="00CD4220">
              <w:rPr>
                <w:bCs/>
                <w:sz w:val="20"/>
                <w:szCs w:val="20"/>
              </w:rPr>
              <w:t>4</w:t>
            </w:r>
          </w:p>
        </w:tc>
        <w:tc>
          <w:tcPr>
            <w:tcW w:w="1217" w:type="dxa"/>
            <w:vAlign w:val="center"/>
          </w:tcPr>
          <w:p w14:paraId="19B4D19E" w14:textId="47C77A92" w:rsidR="00AB0CE5" w:rsidRPr="00CD4220" w:rsidRDefault="00AB0CE5" w:rsidP="00CD4220">
            <w:pPr>
              <w:spacing w:after="60"/>
              <w:jc w:val="center"/>
              <w:rPr>
                <w:bCs/>
                <w:sz w:val="20"/>
                <w:szCs w:val="20"/>
              </w:rPr>
            </w:pPr>
            <w:r w:rsidRPr="00CD4220">
              <w:rPr>
                <w:bCs/>
                <w:sz w:val="20"/>
                <w:szCs w:val="20"/>
              </w:rPr>
              <w:t>01/26/2026</w:t>
            </w:r>
          </w:p>
        </w:tc>
        <w:tc>
          <w:tcPr>
            <w:tcW w:w="884" w:type="dxa"/>
            <w:vAlign w:val="center"/>
          </w:tcPr>
          <w:p w14:paraId="48DA61F4" w14:textId="2C7615CC" w:rsidR="00AB0CE5" w:rsidRPr="00CD4220" w:rsidRDefault="00AB0CE5" w:rsidP="00CD4220">
            <w:pPr>
              <w:spacing w:after="60"/>
              <w:jc w:val="center"/>
              <w:rPr>
                <w:bCs/>
                <w:sz w:val="20"/>
                <w:szCs w:val="20"/>
              </w:rPr>
            </w:pPr>
            <w:r w:rsidRPr="00CD4220">
              <w:rPr>
                <w:bCs/>
                <w:sz w:val="20"/>
                <w:szCs w:val="20"/>
              </w:rPr>
              <w:t>7</w:t>
            </w:r>
          </w:p>
        </w:tc>
        <w:tc>
          <w:tcPr>
            <w:tcW w:w="1551" w:type="dxa"/>
          </w:tcPr>
          <w:p w14:paraId="7CECB962" w14:textId="5A1A7A4D" w:rsidR="00AB0CE5" w:rsidRPr="00CD4220" w:rsidRDefault="00AB0CE5" w:rsidP="00AB0CE5">
            <w:pPr>
              <w:spacing w:after="60"/>
              <w:jc w:val="left"/>
              <w:rPr>
                <w:bCs/>
                <w:sz w:val="20"/>
                <w:szCs w:val="20"/>
              </w:rPr>
            </w:pPr>
            <w:r w:rsidRPr="00CD4220">
              <w:rPr>
                <w:bCs/>
                <w:sz w:val="20"/>
                <w:szCs w:val="20"/>
              </w:rPr>
              <w:t>Introduction to Four Barriers</w:t>
            </w:r>
          </w:p>
        </w:tc>
        <w:tc>
          <w:tcPr>
            <w:tcW w:w="1451" w:type="dxa"/>
          </w:tcPr>
          <w:p w14:paraId="4A77683F" w14:textId="1B157A8E"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2090EC73" w14:textId="59E53D8E" w:rsidR="00AB0CE5" w:rsidRPr="00CD4220" w:rsidRDefault="00AB0CE5" w:rsidP="00AB0CE5">
            <w:pPr>
              <w:spacing w:after="60"/>
              <w:jc w:val="left"/>
              <w:rPr>
                <w:bCs/>
                <w:sz w:val="20"/>
                <w:szCs w:val="20"/>
              </w:rPr>
            </w:pPr>
            <w:r w:rsidRPr="00CD4220">
              <w:rPr>
                <w:bCs/>
                <w:sz w:val="20"/>
                <w:szCs w:val="20"/>
              </w:rPr>
              <w:t>Discussion on waterproofing, insulation, vapor barriers, and air barriers</w:t>
            </w:r>
          </w:p>
        </w:tc>
        <w:tc>
          <w:tcPr>
            <w:tcW w:w="1261" w:type="dxa"/>
          </w:tcPr>
          <w:p w14:paraId="72CBB764" w14:textId="77777777" w:rsidR="00AB0CE5" w:rsidRPr="00CD4220" w:rsidRDefault="00AB0CE5" w:rsidP="00AB0CE5">
            <w:pPr>
              <w:spacing w:after="60"/>
              <w:jc w:val="left"/>
              <w:rPr>
                <w:bCs/>
                <w:sz w:val="20"/>
                <w:szCs w:val="20"/>
              </w:rPr>
            </w:pPr>
          </w:p>
        </w:tc>
        <w:tc>
          <w:tcPr>
            <w:tcW w:w="1261" w:type="dxa"/>
          </w:tcPr>
          <w:p w14:paraId="0C475956" w14:textId="77777777" w:rsidR="00AB0CE5" w:rsidRPr="00CD4220" w:rsidRDefault="00AB0CE5" w:rsidP="00AB0CE5">
            <w:pPr>
              <w:spacing w:after="60"/>
              <w:jc w:val="left"/>
              <w:rPr>
                <w:bCs/>
                <w:sz w:val="20"/>
                <w:szCs w:val="20"/>
              </w:rPr>
            </w:pPr>
          </w:p>
        </w:tc>
      </w:tr>
      <w:tr w:rsidR="00CD4220" w14:paraId="5067E0E9" w14:textId="77777777" w:rsidTr="00CD4220">
        <w:tc>
          <w:tcPr>
            <w:tcW w:w="737" w:type="dxa"/>
            <w:vAlign w:val="center"/>
          </w:tcPr>
          <w:p w14:paraId="0237D167" w14:textId="345E8B3C" w:rsidR="00AB0CE5" w:rsidRPr="00CD4220" w:rsidRDefault="00AB0CE5" w:rsidP="00CD4220">
            <w:pPr>
              <w:spacing w:after="60"/>
              <w:jc w:val="center"/>
              <w:rPr>
                <w:bCs/>
                <w:sz w:val="20"/>
                <w:szCs w:val="20"/>
              </w:rPr>
            </w:pPr>
            <w:r w:rsidRPr="00CD4220">
              <w:rPr>
                <w:bCs/>
                <w:sz w:val="20"/>
                <w:szCs w:val="20"/>
              </w:rPr>
              <w:t>4</w:t>
            </w:r>
          </w:p>
        </w:tc>
        <w:tc>
          <w:tcPr>
            <w:tcW w:w="1217" w:type="dxa"/>
            <w:vAlign w:val="center"/>
          </w:tcPr>
          <w:p w14:paraId="32690C4C" w14:textId="690DB1E0" w:rsidR="00AB0CE5" w:rsidRPr="00CD4220" w:rsidRDefault="00AB0CE5" w:rsidP="00CD4220">
            <w:pPr>
              <w:spacing w:after="60"/>
              <w:jc w:val="center"/>
              <w:rPr>
                <w:bCs/>
                <w:sz w:val="20"/>
                <w:szCs w:val="20"/>
              </w:rPr>
            </w:pPr>
            <w:r w:rsidRPr="00CD4220">
              <w:rPr>
                <w:bCs/>
                <w:sz w:val="20"/>
                <w:szCs w:val="20"/>
              </w:rPr>
              <w:t>01/28/2026</w:t>
            </w:r>
          </w:p>
        </w:tc>
        <w:tc>
          <w:tcPr>
            <w:tcW w:w="884" w:type="dxa"/>
            <w:vAlign w:val="center"/>
          </w:tcPr>
          <w:p w14:paraId="03099C14" w14:textId="492EFF76" w:rsidR="00AB0CE5" w:rsidRPr="00CD4220" w:rsidRDefault="00AB0CE5" w:rsidP="00CD4220">
            <w:pPr>
              <w:spacing w:after="60"/>
              <w:jc w:val="center"/>
              <w:rPr>
                <w:bCs/>
                <w:sz w:val="20"/>
                <w:szCs w:val="20"/>
              </w:rPr>
            </w:pPr>
            <w:r w:rsidRPr="00CD4220">
              <w:rPr>
                <w:bCs/>
                <w:sz w:val="20"/>
                <w:szCs w:val="20"/>
              </w:rPr>
              <w:t>8</w:t>
            </w:r>
          </w:p>
        </w:tc>
        <w:tc>
          <w:tcPr>
            <w:tcW w:w="1551" w:type="dxa"/>
          </w:tcPr>
          <w:p w14:paraId="22B554EE" w14:textId="70F0480C" w:rsidR="00AB0CE5" w:rsidRPr="00CD4220" w:rsidRDefault="00AB0CE5" w:rsidP="00AB0CE5">
            <w:pPr>
              <w:spacing w:after="60"/>
              <w:jc w:val="left"/>
              <w:rPr>
                <w:bCs/>
                <w:sz w:val="20"/>
                <w:szCs w:val="20"/>
              </w:rPr>
            </w:pPr>
            <w:r w:rsidRPr="00CD4220">
              <w:rPr>
                <w:bCs/>
                <w:sz w:val="20"/>
                <w:szCs w:val="20"/>
              </w:rPr>
              <w:t>Opaque cladding system design</w:t>
            </w:r>
          </w:p>
        </w:tc>
        <w:tc>
          <w:tcPr>
            <w:tcW w:w="1451" w:type="dxa"/>
          </w:tcPr>
          <w:p w14:paraId="793C15F0" w14:textId="772405E9" w:rsidR="00AB0CE5" w:rsidRPr="00CD4220" w:rsidDel="00035006" w:rsidRDefault="00AB0CE5" w:rsidP="00AB0CE5">
            <w:pPr>
              <w:spacing w:after="60"/>
              <w:jc w:val="left"/>
              <w:rPr>
                <w:bCs/>
                <w:sz w:val="20"/>
                <w:szCs w:val="20"/>
              </w:rPr>
            </w:pPr>
            <w:r w:rsidRPr="00CD4220">
              <w:rPr>
                <w:bCs/>
                <w:sz w:val="20"/>
                <w:szCs w:val="20"/>
              </w:rPr>
              <w:t>Peter Babaian</w:t>
            </w:r>
          </w:p>
        </w:tc>
        <w:tc>
          <w:tcPr>
            <w:tcW w:w="1713" w:type="dxa"/>
          </w:tcPr>
          <w:p w14:paraId="2187E1A4" w14:textId="4D08F589" w:rsidR="00AB0CE5" w:rsidRPr="00CD4220" w:rsidRDefault="00AB0CE5" w:rsidP="00AB0CE5">
            <w:pPr>
              <w:spacing w:after="60"/>
              <w:jc w:val="left"/>
              <w:rPr>
                <w:bCs/>
                <w:sz w:val="20"/>
                <w:szCs w:val="20"/>
              </w:rPr>
            </w:pPr>
            <w:r w:rsidRPr="00CD4220">
              <w:rPr>
                <w:bCs/>
                <w:sz w:val="20"/>
                <w:szCs w:val="20"/>
              </w:rPr>
              <w:t>Materials within the systems; attachment and movement capabilities; meeting U-Factor or R-value requirements</w:t>
            </w:r>
          </w:p>
        </w:tc>
        <w:tc>
          <w:tcPr>
            <w:tcW w:w="1261" w:type="dxa"/>
          </w:tcPr>
          <w:p w14:paraId="74E81D60" w14:textId="77777777" w:rsidR="00AB0CE5" w:rsidRPr="00CD4220" w:rsidRDefault="00AB0CE5" w:rsidP="00AB0CE5">
            <w:pPr>
              <w:spacing w:after="60"/>
              <w:jc w:val="left"/>
              <w:rPr>
                <w:bCs/>
                <w:sz w:val="20"/>
                <w:szCs w:val="20"/>
              </w:rPr>
            </w:pPr>
          </w:p>
        </w:tc>
        <w:tc>
          <w:tcPr>
            <w:tcW w:w="1261" w:type="dxa"/>
          </w:tcPr>
          <w:p w14:paraId="07BBF30D" w14:textId="77777777" w:rsidR="00AB0CE5" w:rsidRPr="00CD4220" w:rsidRDefault="00AB0CE5" w:rsidP="00AB0CE5">
            <w:pPr>
              <w:spacing w:after="60"/>
              <w:jc w:val="left"/>
              <w:rPr>
                <w:bCs/>
                <w:sz w:val="20"/>
                <w:szCs w:val="20"/>
              </w:rPr>
            </w:pPr>
          </w:p>
        </w:tc>
      </w:tr>
      <w:tr w:rsidR="00CD4220" w14:paraId="0725EC96" w14:textId="77777777" w:rsidTr="00CD4220">
        <w:tc>
          <w:tcPr>
            <w:tcW w:w="737" w:type="dxa"/>
            <w:vAlign w:val="center"/>
          </w:tcPr>
          <w:p w14:paraId="37C1C2A8" w14:textId="4D6DC374" w:rsidR="00AB0CE5" w:rsidRPr="00CD4220" w:rsidRDefault="00AB0CE5" w:rsidP="00CD4220">
            <w:pPr>
              <w:spacing w:after="60"/>
              <w:jc w:val="center"/>
              <w:rPr>
                <w:bCs/>
                <w:sz w:val="20"/>
                <w:szCs w:val="20"/>
              </w:rPr>
            </w:pPr>
            <w:r w:rsidRPr="00CD4220">
              <w:rPr>
                <w:bCs/>
                <w:sz w:val="20"/>
                <w:szCs w:val="20"/>
              </w:rPr>
              <w:t>5</w:t>
            </w:r>
          </w:p>
        </w:tc>
        <w:tc>
          <w:tcPr>
            <w:tcW w:w="1217" w:type="dxa"/>
            <w:vAlign w:val="center"/>
          </w:tcPr>
          <w:p w14:paraId="1DF4014E" w14:textId="280D4A0D" w:rsidR="00AB0CE5" w:rsidRPr="00CD4220" w:rsidRDefault="00AB0CE5" w:rsidP="00CD4220">
            <w:pPr>
              <w:spacing w:after="60"/>
              <w:jc w:val="center"/>
              <w:rPr>
                <w:bCs/>
                <w:sz w:val="20"/>
                <w:szCs w:val="20"/>
              </w:rPr>
            </w:pPr>
            <w:r w:rsidRPr="00CD4220">
              <w:rPr>
                <w:bCs/>
                <w:sz w:val="20"/>
                <w:szCs w:val="20"/>
              </w:rPr>
              <w:t>02/02/2026</w:t>
            </w:r>
          </w:p>
          <w:p w14:paraId="1F55709D" w14:textId="7DEF22AC" w:rsidR="00AB0CE5" w:rsidRPr="00CD4220" w:rsidRDefault="00AB0CE5" w:rsidP="00CD4220">
            <w:pPr>
              <w:spacing w:after="60"/>
              <w:jc w:val="center"/>
              <w:rPr>
                <w:bCs/>
                <w:sz w:val="20"/>
                <w:szCs w:val="20"/>
              </w:rPr>
            </w:pPr>
          </w:p>
        </w:tc>
        <w:tc>
          <w:tcPr>
            <w:tcW w:w="884" w:type="dxa"/>
            <w:vAlign w:val="center"/>
          </w:tcPr>
          <w:p w14:paraId="2BCDF8C0" w14:textId="2B0B2F3B" w:rsidR="00AB0CE5" w:rsidRPr="00CD4220" w:rsidRDefault="00AB0CE5" w:rsidP="00CD4220">
            <w:pPr>
              <w:spacing w:after="60"/>
              <w:jc w:val="center"/>
              <w:rPr>
                <w:bCs/>
                <w:sz w:val="20"/>
                <w:szCs w:val="20"/>
              </w:rPr>
            </w:pPr>
            <w:r w:rsidRPr="00CD4220">
              <w:rPr>
                <w:bCs/>
                <w:sz w:val="20"/>
                <w:szCs w:val="20"/>
              </w:rPr>
              <w:t>9</w:t>
            </w:r>
          </w:p>
        </w:tc>
        <w:tc>
          <w:tcPr>
            <w:tcW w:w="1551" w:type="dxa"/>
          </w:tcPr>
          <w:p w14:paraId="17CC9CB1" w14:textId="4BBE71C9" w:rsidR="00AB0CE5" w:rsidRPr="00CD4220" w:rsidRDefault="00AB0CE5" w:rsidP="00AB0CE5">
            <w:pPr>
              <w:spacing w:after="60"/>
              <w:jc w:val="left"/>
              <w:rPr>
                <w:bCs/>
                <w:sz w:val="20"/>
                <w:szCs w:val="20"/>
              </w:rPr>
            </w:pPr>
            <w:r w:rsidRPr="00CD4220">
              <w:rPr>
                <w:bCs/>
                <w:sz w:val="20"/>
                <w:szCs w:val="20"/>
              </w:rPr>
              <w:t xml:space="preserve">Condensation and </w:t>
            </w:r>
            <w:r w:rsidR="008F2A3F">
              <w:rPr>
                <w:bCs/>
                <w:sz w:val="20"/>
                <w:szCs w:val="20"/>
              </w:rPr>
              <w:t>Intro</w:t>
            </w:r>
            <w:r w:rsidRPr="00CD4220">
              <w:rPr>
                <w:bCs/>
                <w:sz w:val="20"/>
                <w:szCs w:val="20"/>
              </w:rPr>
              <w:t xml:space="preserve"> to WUFI </w:t>
            </w:r>
          </w:p>
        </w:tc>
        <w:tc>
          <w:tcPr>
            <w:tcW w:w="1451" w:type="dxa"/>
          </w:tcPr>
          <w:p w14:paraId="74D8C1B1" w14:textId="72113B3A"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1FA3FBF5" w14:textId="6E804ED0" w:rsidR="00AB0CE5" w:rsidRPr="00CD4220" w:rsidRDefault="00AB0CE5" w:rsidP="00AB0CE5">
            <w:pPr>
              <w:spacing w:after="60"/>
              <w:jc w:val="left"/>
              <w:rPr>
                <w:bCs/>
                <w:sz w:val="20"/>
                <w:szCs w:val="20"/>
              </w:rPr>
            </w:pPr>
            <w:r w:rsidRPr="00CD4220">
              <w:rPr>
                <w:bCs/>
                <w:sz w:val="20"/>
                <w:szCs w:val="20"/>
              </w:rPr>
              <w:t xml:space="preserve">WUFI analysis for walls and roof systems; how to interpret results; how to select critical locations for analysis; general design rules of thumb </w:t>
            </w:r>
          </w:p>
        </w:tc>
        <w:tc>
          <w:tcPr>
            <w:tcW w:w="1261" w:type="dxa"/>
          </w:tcPr>
          <w:p w14:paraId="7105AEAF" w14:textId="77777777" w:rsidR="00AB0CE5" w:rsidRPr="00CD4220" w:rsidRDefault="00AB0CE5" w:rsidP="00AB0CE5">
            <w:pPr>
              <w:spacing w:after="60"/>
              <w:jc w:val="left"/>
              <w:rPr>
                <w:bCs/>
                <w:sz w:val="20"/>
                <w:szCs w:val="20"/>
              </w:rPr>
            </w:pPr>
          </w:p>
        </w:tc>
        <w:tc>
          <w:tcPr>
            <w:tcW w:w="1261" w:type="dxa"/>
          </w:tcPr>
          <w:p w14:paraId="020B50C3" w14:textId="77777777" w:rsidR="00AB0CE5" w:rsidRPr="00CD4220" w:rsidRDefault="00AB0CE5" w:rsidP="00AB0CE5">
            <w:pPr>
              <w:spacing w:after="60"/>
              <w:jc w:val="left"/>
              <w:rPr>
                <w:bCs/>
                <w:sz w:val="20"/>
                <w:szCs w:val="20"/>
              </w:rPr>
            </w:pPr>
          </w:p>
        </w:tc>
      </w:tr>
      <w:tr w:rsidR="00CD4220" w14:paraId="6F7FBDA2" w14:textId="77777777" w:rsidTr="00CD4220">
        <w:tc>
          <w:tcPr>
            <w:tcW w:w="737" w:type="dxa"/>
            <w:vAlign w:val="center"/>
          </w:tcPr>
          <w:p w14:paraId="5420C821" w14:textId="19E15BBA" w:rsidR="00AB0CE5" w:rsidRPr="00CD4220" w:rsidRDefault="00AB0CE5" w:rsidP="00CD4220">
            <w:pPr>
              <w:spacing w:after="60"/>
              <w:jc w:val="center"/>
              <w:rPr>
                <w:bCs/>
                <w:sz w:val="20"/>
                <w:szCs w:val="20"/>
              </w:rPr>
            </w:pPr>
            <w:r w:rsidRPr="00CD4220">
              <w:rPr>
                <w:bCs/>
                <w:sz w:val="20"/>
                <w:szCs w:val="20"/>
              </w:rPr>
              <w:t>5</w:t>
            </w:r>
          </w:p>
        </w:tc>
        <w:tc>
          <w:tcPr>
            <w:tcW w:w="1217" w:type="dxa"/>
            <w:vAlign w:val="center"/>
          </w:tcPr>
          <w:p w14:paraId="08AA861D" w14:textId="62C69FC9" w:rsidR="00AB0CE5" w:rsidRPr="00CD4220" w:rsidRDefault="00AB0CE5" w:rsidP="00CD4220">
            <w:pPr>
              <w:spacing w:after="60"/>
              <w:jc w:val="center"/>
              <w:rPr>
                <w:bCs/>
                <w:sz w:val="20"/>
                <w:szCs w:val="20"/>
              </w:rPr>
            </w:pPr>
            <w:r w:rsidRPr="00CD4220">
              <w:rPr>
                <w:bCs/>
                <w:sz w:val="20"/>
                <w:szCs w:val="20"/>
              </w:rPr>
              <w:t>02/04/2026</w:t>
            </w:r>
          </w:p>
        </w:tc>
        <w:tc>
          <w:tcPr>
            <w:tcW w:w="884" w:type="dxa"/>
            <w:vAlign w:val="center"/>
          </w:tcPr>
          <w:p w14:paraId="10E7BE23" w14:textId="44D6EFD9" w:rsidR="00AB0CE5" w:rsidRPr="00CD4220" w:rsidRDefault="00AB0CE5" w:rsidP="00CD4220">
            <w:pPr>
              <w:spacing w:after="60"/>
              <w:jc w:val="center"/>
              <w:rPr>
                <w:bCs/>
                <w:sz w:val="20"/>
                <w:szCs w:val="20"/>
              </w:rPr>
            </w:pPr>
            <w:r w:rsidRPr="00CD4220">
              <w:rPr>
                <w:bCs/>
                <w:sz w:val="20"/>
                <w:szCs w:val="20"/>
              </w:rPr>
              <w:t>10</w:t>
            </w:r>
          </w:p>
        </w:tc>
        <w:tc>
          <w:tcPr>
            <w:tcW w:w="1551" w:type="dxa"/>
          </w:tcPr>
          <w:p w14:paraId="2575EFA7" w14:textId="2C4DD487" w:rsidR="00AB0CE5" w:rsidRPr="00CD4220" w:rsidRDefault="00AB0CE5" w:rsidP="00AB0CE5">
            <w:pPr>
              <w:spacing w:after="60"/>
              <w:jc w:val="left"/>
              <w:rPr>
                <w:bCs/>
                <w:sz w:val="20"/>
                <w:szCs w:val="20"/>
              </w:rPr>
            </w:pPr>
            <w:r w:rsidRPr="00CD4220">
              <w:rPr>
                <w:bCs/>
                <w:sz w:val="20"/>
                <w:szCs w:val="20"/>
              </w:rPr>
              <w:t>Below-grade waterproofing design</w:t>
            </w:r>
          </w:p>
        </w:tc>
        <w:tc>
          <w:tcPr>
            <w:tcW w:w="1451" w:type="dxa"/>
          </w:tcPr>
          <w:p w14:paraId="1B626E4C" w14:textId="45CDF5AF"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38779037" w14:textId="09571923" w:rsidR="00AB0CE5" w:rsidRPr="00CD4220" w:rsidRDefault="00AB0CE5" w:rsidP="00AB0CE5">
            <w:pPr>
              <w:spacing w:after="60"/>
              <w:jc w:val="left"/>
              <w:rPr>
                <w:bCs/>
                <w:sz w:val="20"/>
                <w:szCs w:val="20"/>
              </w:rPr>
            </w:pPr>
            <w:r w:rsidRPr="00CD4220">
              <w:rPr>
                <w:bCs/>
                <w:sz w:val="20"/>
                <w:szCs w:val="20"/>
              </w:rPr>
              <w:t xml:space="preserve">Materials and strategy options – including cost/benefit analysis </w:t>
            </w:r>
          </w:p>
        </w:tc>
        <w:tc>
          <w:tcPr>
            <w:tcW w:w="1261" w:type="dxa"/>
          </w:tcPr>
          <w:p w14:paraId="5DE470CF" w14:textId="77777777" w:rsidR="00AB0CE5" w:rsidRPr="00CD4220" w:rsidRDefault="00AB0CE5" w:rsidP="00AB0CE5">
            <w:pPr>
              <w:spacing w:after="60"/>
              <w:jc w:val="left"/>
              <w:rPr>
                <w:bCs/>
                <w:sz w:val="20"/>
                <w:szCs w:val="20"/>
              </w:rPr>
            </w:pPr>
          </w:p>
        </w:tc>
        <w:tc>
          <w:tcPr>
            <w:tcW w:w="1261" w:type="dxa"/>
          </w:tcPr>
          <w:p w14:paraId="1FC8A572" w14:textId="77777777" w:rsidR="00AB0CE5" w:rsidRPr="00CD4220" w:rsidRDefault="00AB0CE5" w:rsidP="00AB0CE5">
            <w:pPr>
              <w:spacing w:after="60"/>
              <w:jc w:val="left"/>
              <w:rPr>
                <w:bCs/>
                <w:sz w:val="20"/>
                <w:szCs w:val="20"/>
              </w:rPr>
            </w:pPr>
          </w:p>
        </w:tc>
      </w:tr>
      <w:tr w:rsidR="00CD4220" w14:paraId="50AE2008" w14:textId="77777777" w:rsidTr="00CD4220">
        <w:tc>
          <w:tcPr>
            <w:tcW w:w="737" w:type="dxa"/>
            <w:vAlign w:val="center"/>
          </w:tcPr>
          <w:p w14:paraId="509FEEB5" w14:textId="64E0E1FE" w:rsidR="00AB0CE5" w:rsidRPr="00CD4220" w:rsidRDefault="00AB0CE5" w:rsidP="00CD4220">
            <w:pPr>
              <w:spacing w:after="60"/>
              <w:jc w:val="center"/>
              <w:rPr>
                <w:bCs/>
                <w:sz w:val="20"/>
                <w:szCs w:val="20"/>
              </w:rPr>
            </w:pPr>
            <w:r w:rsidRPr="00CD4220">
              <w:rPr>
                <w:bCs/>
                <w:sz w:val="20"/>
                <w:szCs w:val="20"/>
              </w:rPr>
              <w:lastRenderedPageBreak/>
              <w:t>6</w:t>
            </w:r>
          </w:p>
        </w:tc>
        <w:tc>
          <w:tcPr>
            <w:tcW w:w="1217" w:type="dxa"/>
            <w:vAlign w:val="center"/>
          </w:tcPr>
          <w:p w14:paraId="229568C7" w14:textId="255F9806" w:rsidR="00AB0CE5" w:rsidRPr="00CD4220" w:rsidRDefault="00AB0CE5" w:rsidP="00CD4220">
            <w:pPr>
              <w:spacing w:after="60"/>
              <w:jc w:val="center"/>
              <w:rPr>
                <w:bCs/>
                <w:sz w:val="20"/>
                <w:szCs w:val="20"/>
              </w:rPr>
            </w:pPr>
            <w:r w:rsidRPr="00CD4220">
              <w:rPr>
                <w:bCs/>
                <w:sz w:val="20"/>
                <w:szCs w:val="20"/>
              </w:rPr>
              <w:t>02/09/2026</w:t>
            </w:r>
          </w:p>
        </w:tc>
        <w:tc>
          <w:tcPr>
            <w:tcW w:w="884" w:type="dxa"/>
            <w:vAlign w:val="center"/>
          </w:tcPr>
          <w:p w14:paraId="58E157A8" w14:textId="43B05ACF" w:rsidR="00AB0CE5" w:rsidRPr="00CD4220" w:rsidRDefault="00AB0CE5" w:rsidP="00CD4220">
            <w:pPr>
              <w:spacing w:after="60"/>
              <w:jc w:val="center"/>
              <w:rPr>
                <w:bCs/>
                <w:sz w:val="20"/>
                <w:szCs w:val="20"/>
              </w:rPr>
            </w:pPr>
            <w:r w:rsidRPr="00CD4220">
              <w:rPr>
                <w:bCs/>
                <w:sz w:val="20"/>
                <w:szCs w:val="20"/>
              </w:rPr>
              <w:t>11</w:t>
            </w:r>
          </w:p>
        </w:tc>
        <w:tc>
          <w:tcPr>
            <w:tcW w:w="1551" w:type="dxa"/>
          </w:tcPr>
          <w:p w14:paraId="57ECBF2B" w14:textId="42682854" w:rsidR="00AB0CE5" w:rsidRPr="00CD4220" w:rsidRDefault="00AB0CE5" w:rsidP="00AB0CE5">
            <w:pPr>
              <w:spacing w:after="60"/>
              <w:jc w:val="left"/>
              <w:rPr>
                <w:bCs/>
                <w:sz w:val="20"/>
                <w:szCs w:val="20"/>
              </w:rPr>
            </w:pPr>
            <w:r w:rsidRPr="00CD4220">
              <w:rPr>
                <w:bCs/>
                <w:sz w:val="20"/>
                <w:szCs w:val="20"/>
              </w:rPr>
              <w:t>Midterm Exam Review</w:t>
            </w:r>
          </w:p>
        </w:tc>
        <w:tc>
          <w:tcPr>
            <w:tcW w:w="1451" w:type="dxa"/>
          </w:tcPr>
          <w:p w14:paraId="46FD5108" w14:textId="43E42722" w:rsidR="00AB0CE5" w:rsidRPr="00CD4220" w:rsidRDefault="00AB0CE5" w:rsidP="00AB0CE5">
            <w:pPr>
              <w:spacing w:after="60"/>
              <w:jc w:val="left"/>
              <w:rPr>
                <w:bCs/>
                <w:sz w:val="20"/>
                <w:szCs w:val="20"/>
              </w:rPr>
            </w:pPr>
            <w:r w:rsidRPr="00CD4220">
              <w:rPr>
                <w:bCs/>
                <w:sz w:val="20"/>
                <w:szCs w:val="20"/>
              </w:rPr>
              <w:t>Peter Babaian</w:t>
            </w:r>
          </w:p>
        </w:tc>
        <w:tc>
          <w:tcPr>
            <w:tcW w:w="1713" w:type="dxa"/>
          </w:tcPr>
          <w:p w14:paraId="306EA71E" w14:textId="20A037A7" w:rsidR="00AB0CE5" w:rsidRPr="00CD4220" w:rsidRDefault="00AB0CE5" w:rsidP="00AB0CE5">
            <w:pPr>
              <w:spacing w:after="60"/>
              <w:jc w:val="left"/>
              <w:rPr>
                <w:bCs/>
                <w:sz w:val="20"/>
                <w:szCs w:val="20"/>
              </w:rPr>
            </w:pPr>
          </w:p>
        </w:tc>
        <w:tc>
          <w:tcPr>
            <w:tcW w:w="1261" w:type="dxa"/>
          </w:tcPr>
          <w:p w14:paraId="200E0337" w14:textId="77777777" w:rsidR="00AB0CE5" w:rsidRPr="00CD4220" w:rsidRDefault="00AB0CE5" w:rsidP="00AB0CE5">
            <w:pPr>
              <w:spacing w:after="60"/>
              <w:jc w:val="left"/>
              <w:rPr>
                <w:bCs/>
                <w:sz w:val="20"/>
                <w:szCs w:val="20"/>
              </w:rPr>
            </w:pPr>
          </w:p>
        </w:tc>
        <w:tc>
          <w:tcPr>
            <w:tcW w:w="1261" w:type="dxa"/>
          </w:tcPr>
          <w:p w14:paraId="549E1C3D" w14:textId="77777777" w:rsidR="00AB0CE5" w:rsidRPr="00CD4220" w:rsidRDefault="00AB0CE5" w:rsidP="00AB0CE5">
            <w:pPr>
              <w:spacing w:after="60"/>
              <w:jc w:val="left"/>
              <w:rPr>
                <w:bCs/>
                <w:sz w:val="20"/>
                <w:szCs w:val="20"/>
              </w:rPr>
            </w:pPr>
          </w:p>
        </w:tc>
      </w:tr>
      <w:tr w:rsidR="00CD4220" w14:paraId="285453E6" w14:textId="77777777" w:rsidTr="00CD4220">
        <w:tc>
          <w:tcPr>
            <w:tcW w:w="737" w:type="dxa"/>
            <w:vAlign w:val="center"/>
          </w:tcPr>
          <w:p w14:paraId="10BFCB64" w14:textId="3F7831A1" w:rsidR="00AB0CE5" w:rsidRPr="00CD4220" w:rsidRDefault="00AB0CE5" w:rsidP="00CD4220">
            <w:pPr>
              <w:spacing w:after="60"/>
              <w:jc w:val="center"/>
              <w:rPr>
                <w:bCs/>
                <w:sz w:val="20"/>
                <w:szCs w:val="20"/>
              </w:rPr>
            </w:pPr>
            <w:r w:rsidRPr="00CD4220">
              <w:rPr>
                <w:bCs/>
                <w:sz w:val="20"/>
                <w:szCs w:val="20"/>
              </w:rPr>
              <w:t>6</w:t>
            </w:r>
          </w:p>
        </w:tc>
        <w:tc>
          <w:tcPr>
            <w:tcW w:w="1217" w:type="dxa"/>
            <w:vAlign w:val="center"/>
          </w:tcPr>
          <w:p w14:paraId="4EC04EF6" w14:textId="008AE18E" w:rsidR="00AB0CE5" w:rsidRPr="00CD4220" w:rsidRDefault="00AB0CE5" w:rsidP="00CD4220">
            <w:pPr>
              <w:spacing w:after="60"/>
              <w:jc w:val="center"/>
              <w:rPr>
                <w:bCs/>
                <w:sz w:val="20"/>
                <w:szCs w:val="20"/>
              </w:rPr>
            </w:pPr>
            <w:r w:rsidRPr="00CD4220">
              <w:rPr>
                <w:bCs/>
                <w:sz w:val="20"/>
                <w:szCs w:val="20"/>
              </w:rPr>
              <w:t>02/11/2026</w:t>
            </w:r>
          </w:p>
          <w:p w14:paraId="28EA7B52" w14:textId="5F57E223" w:rsidR="00AB0CE5" w:rsidRPr="00CD4220" w:rsidRDefault="00AB0CE5" w:rsidP="00CD4220">
            <w:pPr>
              <w:spacing w:after="60"/>
              <w:jc w:val="center"/>
              <w:rPr>
                <w:bCs/>
                <w:sz w:val="20"/>
                <w:szCs w:val="20"/>
              </w:rPr>
            </w:pPr>
          </w:p>
        </w:tc>
        <w:tc>
          <w:tcPr>
            <w:tcW w:w="884" w:type="dxa"/>
            <w:vAlign w:val="center"/>
          </w:tcPr>
          <w:p w14:paraId="4689B0E9" w14:textId="7D45A42D" w:rsidR="00AB0CE5" w:rsidRPr="00CD4220" w:rsidRDefault="00AB0CE5" w:rsidP="00CD4220">
            <w:pPr>
              <w:spacing w:after="60"/>
              <w:jc w:val="center"/>
              <w:rPr>
                <w:bCs/>
                <w:sz w:val="20"/>
                <w:szCs w:val="20"/>
              </w:rPr>
            </w:pPr>
            <w:r w:rsidRPr="00CD4220">
              <w:rPr>
                <w:bCs/>
                <w:sz w:val="20"/>
                <w:szCs w:val="20"/>
              </w:rPr>
              <w:t>12</w:t>
            </w:r>
          </w:p>
        </w:tc>
        <w:tc>
          <w:tcPr>
            <w:tcW w:w="1551" w:type="dxa"/>
          </w:tcPr>
          <w:p w14:paraId="2B54B65C" w14:textId="6C7AD3D1" w:rsidR="00AB0CE5" w:rsidRPr="00CD4220" w:rsidRDefault="00AB0CE5" w:rsidP="00AB0CE5">
            <w:pPr>
              <w:spacing w:after="60"/>
              <w:jc w:val="left"/>
              <w:rPr>
                <w:bCs/>
                <w:sz w:val="20"/>
                <w:szCs w:val="20"/>
              </w:rPr>
            </w:pPr>
            <w:r w:rsidRPr="00CD4220">
              <w:rPr>
                <w:bCs/>
                <w:sz w:val="20"/>
                <w:szCs w:val="20"/>
              </w:rPr>
              <w:t>Midterm Exam</w:t>
            </w:r>
          </w:p>
        </w:tc>
        <w:tc>
          <w:tcPr>
            <w:tcW w:w="1451" w:type="dxa"/>
          </w:tcPr>
          <w:p w14:paraId="342DD809" w14:textId="3EF2CE41"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6BE4A77C" w14:textId="4FB48D3F" w:rsidR="00AB0CE5" w:rsidRPr="00CD4220" w:rsidRDefault="00AB0CE5" w:rsidP="00AB0CE5">
            <w:pPr>
              <w:spacing w:after="60"/>
              <w:jc w:val="left"/>
              <w:rPr>
                <w:bCs/>
                <w:sz w:val="20"/>
                <w:szCs w:val="20"/>
              </w:rPr>
            </w:pPr>
          </w:p>
        </w:tc>
        <w:tc>
          <w:tcPr>
            <w:tcW w:w="1261" w:type="dxa"/>
          </w:tcPr>
          <w:p w14:paraId="3DFA2580" w14:textId="77777777" w:rsidR="00AB0CE5" w:rsidRPr="00CD4220" w:rsidRDefault="00AB0CE5" w:rsidP="00AB0CE5">
            <w:pPr>
              <w:spacing w:after="60"/>
              <w:jc w:val="left"/>
              <w:rPr>
                <w:bCs/>
                <w:sz w:val="20"/>
                <w:szCs w:val="20"/>
              </w:rPr>
            </w:pPr>
          </w:p>
        </w:tc>
        <w:tc>
          <w:tcPr>
            <w:tcW w:w="1261" w:type="dxa"/>
          </w:tcPr>
          <w:p w14:paraId="407D773E" w14:textId="77777777" w:rsidR="00AB0CE5" w:rsidRPr="00CD4220" w:rsidRDefault="00AB0CE5" w:rsidP="00AB0CE5">
            <w:pPr>
              <w:spacing w:after="60"/>
              <w:jc w:val="left"/>
              <w:rPr>
                <w:bCs/>
                <w:sz w:val="20"/>
                <w:szCs w:val="20"/>
              </w:rPr>
            </w:pPr>
          </w:p>
        </w:tc>
      </w:tr>
      <w:tr w:rsidR="00CD4220" w14:paraId="2D5982A9" w14:textId="77777777" w:rsidTr="00CD4220">
        <w:tc>
          <w:tcPr>
            <w:tcW w:w="737" w:type="dxa"/>
            <w:vAlign w:val="center"/>
          </w:tcPr>
          <w:p w14:paraId="5660DED8" w14:textId="5DF980D1" w:rsidR="00CD4220" w:rsidRPr="00CD4220" w:rsidRDefault="00CD4220" w:rsidP="00CD4220">
            <w:pPr>
              <w:spacing w:after="60"/>
              <w:jc w:val="center"/>
              <w:rPr>
                <w:bCs/>
                <w:sz w:val="20"/>
                <w:szCs w:val="20"/>
              </w:rPr>
            </w:pPr>
            <w:r w:rsidRPr="00CD4220">
              <w:rPr>
                <w:bCs/>
                <w:sz w:val="20"/>
                <w:szCs w:val="20"/>
              </w:rPr>
              <w:t>7</w:t>
            </w:r>
          </w:p>
        </w:tc>
        <w:tc>
          <w:tcPr>
            <w:tcW w:w="1217" w:type="dxa"/>
            <w:vAlign w:val="center"/>
          </w:tcPr>
          <w:p w14:paraId="51FA4925" w14:textId="14149C16" w:rsidR="00CD4220" w:rsidRPr="00CD4220" w:rsidRDefault="00CD4220" w:rsidP="00CD4220">
            <w:pPr>
              <w:spacing w:after="60"/>
              <w:jc w:val="center"/>
              <w:rPr>
                <w:bCs/>
                <w:sz w:val="20"/>
                <w:szCs w:val="20"/>
              </w:rPr>
            </w:pPr>
            <w:r w:rsidRPr="00CD4220">
              <w:rPr>
                <w:bCs/>
                <w:sz w:val="20"/>
                <w:szCs w:val="20"/>
              </w:rPr>
              <w:t>02/16/2026</w:t>
            </w:r>
          </w:p>
          <w:p w14:paraId="5D51E859" w14:textId="498B4F40" w:rsidR="00CD4220" w:rsidRPr="00CD4220" w:rsidRDefault="00CD4220" w:rsidP="00CD4220">
            <w:pPr>
              <w:spacing w:after="60"/>
              <w:jc w:val="center"/>
              <w:rPr>
                <w:bCs/>
                <w:sz w:val="20"/>
                <w:szCs w:val="20"/>
              </w:rPr>
            </w:pPr>
          </w:p>
        </w:tc>
        <w:tc>
          <w:tcPr>
            <w:tcW w:w="884" w:type="dxa"/>
            <w:vAlign w:val="center"/>
          </w:tcPr>
          <w:p w14:paraId="2A4B7D0B" w14:textId="02ED29D5" w:rsidR="00CD4220" w:rsidRPr="00CD4220" w:rsidRDefault="00CD4220" w:rsidP="00CD4220">
            <w:pPr>
              <w:spacing w:after="60"/>
              <w:jc w:val="center"/>
              <w:rPr>
                <w:bCs/>
                <w:sz w:val="20"/>
                <w:szCs w:val="20"/>
              </w:rPr>
            </w:pPr>
            <w:r w:rsidRPr="00CD4220">
              <w:rPr>
                <w:bCs/>
                <w:sz w:val="20"/>
                <w:szCs w:val="20"/>
              </w:rPr>
              <w:t>13</w:t>
            </w:r>
          </w:p>
        </w:tc>
        <w:tc>
          <w:tcPr>
            <w:tcW w:w="1551" w:type="dxa"/>
          </w:tcPr>
          <w:p w14:paraId="2B2D15BF" w14:textId="49FD2FA1" w:rsidR="00CD4220" w:rsidRPr="00CD4220" w:rsidRDefault="00CD4220" w:rsidP="00AB0CE5">
            <w:pPr>
              <w:spacing w:after="60"/>
              <w:jc w:val="left"/>
              <w:rPr>
                <w:bCs/>
                <w:sz w:val="20"/>
                <w:szCs w:val="20"/>
              </w:rPr>
            </w:pPr>
            <w:r w:rsidRPr="00CD4220">
              <w:rPr>
                <w:bCs/>
                <w:sz w:val="20"/>
                <w:szCs w:val="20"/>
              </w:rPr>
              <w:t>Introduction to Curtain Wall</w:t>
            </w:r>
          </w:p>
          <w:p w14:paraId="2D08D940" w14:textId="03E942F5" w:rsidR="00CD4220" w:rsidRPr="00CD4220" w:rsidRDefault="00CD4220" w:rsidP="00AB0CE5">
            <w:pPr>
              <w:spacing w:after="60"/>
              <w:jc w:val="left"/>
              <w:rPr>
                <w:bCs/>
                <w:sz w:val="20"/>
                <w:szCs w:val="20"/>
              </w:rPr>
            </w:pPr>
          </w:p>
        </w:tc>
        <w:tc>
          <w:tcPr>
            <w:tcW w:w="1451" w:type="dxa"/>
          </w:tcPr>
          <w:p w14:paraId="02CF2805" w14:textId="187CA20F" w:rsidR="00CD4220" w:rsidRPr="00CD4220" w:rsidRDefault="00CD4220" w:rsidP="00AB0CE5">
            <w:pPr>
              <w:spacing w:after="60"/>
              <w:jc w:val="left"/>
              <w:rPr>
                <w:bCs/>
                <w:sz w:val="20"/>
                <w:szCs w:val="20"/>
              </w:rPr>
            </w:pPr>
            <w:r w:rsidRPr="00CD4220">
              <w:rPr>
                <w:bCs/>
                <w:sz w:val="20"/>
                <w:szCs w:val="20"/>
              </w:rPr>
              <w:t>Peter Babaian</w:t>
            </w:r>
          </w:p>
        </w:tc>
        <w:tc>
          <w:tcPr>
            <w:tcW w:w="1713" w:type="dxa"/>
            <w:vMerge w:val="restart"/>
          </w:tcPr>
          <w:p w14:paraId="47834650" w14:textId="5DC5A81C" w:rsidR="00CD4220" w:rsidRPr="00CD4220" w:rsidRDefault="00CD4220" w:rsidP="00AB0CE5">
            <w:pPr>
              <w:spacing w:after="60"/>
              <w:jc w:val="left"/>
              <w:rPr>
                <w:bCs/>
                <w:sz w:val="20"/>
                <w:szCs w:val="20"/>
              </w:rPr>
            </w:pPr>
            <w:r w:rsidRPr="00CD4220">
              <w:rPr>
                <w:bCs/>
                <w:sz w:val="20"/>
                <w:szCs w:val="20"/>
              </w:rPr>
              <w:t>Defining curtain wall vs. storefront vs. window wall systems; utilizing sizing charts; custom curtain wall design; sizing glazing</w:t>
            </w:r>
          </w:p>
        </w:tc>
        <w:tc>
          <w:tcPr>
            <w:tcW w:w="1261" w:type="dxa"/>
          </w:tcPr>
          <w:p w14:paraId="122D51A4" w14:textId="77777777" w:rsidR="00CD4220" w:rsidRPr="00CD4220" w:rsidRDefault="00CD4220" w:rsidP="00AB0CE5">
            <w:pPr>
              <w:spacing w:after="60"/>
              <w:jc w:val="left"/>
              <w:rPr>
                <w:bCs/>
                <w:sz w:val="20"/>
                <w:szCs w:val="20"/>
              </w:rPr>
            </w:pPr>
          </w:p>
        </w:tc>
        <w:tc>
          <w:tcPr>
            <w:tcW w:w="1261" w:type="dxa"/>
          </w:tcPr>
          <w:p w14:paraId="6FA1CD9A" w14:textId="77777777" w:rsidR="00CD4220" w:rsidRPr="00CD4220" w:rsidRDefault="00CD4220" w:rsidP="00AB0CE5">
            <w:pPr>
              <w:spacing w:after="60"/>
              <w:jc w:val="left"/>
              <w:rPr>
                <w:bCs/>
                <w:sz w:val="20"/>
                <w:szCs w:val="20"/>
              </w:rPr>
            </w:pPr>
          </w:p>
        </w:tc>
      </w:tr>
      <w:tr w:rsidR="00CD4220" w14:paraId="130FC7F7" w14:textId="77777777" w:rsidTr="00CD4220">
        <w:tc>
          <w:tcPr>
            <w:tcW w:w="737" w:type="dxa"/>
            <w:vAlign w:val="center"/>
          </w:tcPr>
          <w:p w14:paraId="26EC9AA0" w14:textId="2FDAE3FD" w:rsidR="00CD4220" w:rsidRPr="00CD4220" w:rsidRDefault="00CD4220" w:rsidP="00CD4220">
            <w:pPr>
              <w:spacing w:after="60"/>
              <w:jc w:val="center"/>
              <w:rPr>
                <w:bCs/>
                <w:sz w:val="20"/>
                <w:szCs w:val="20"/>
              </w:rPr>
            </w:pPr>
            <w:r w:rsidRPr="00CD4220">
              <w:rPr>
                <w:bCs/>
                <w:sz w:val="20"/>
                <w:szCs w:val="20"/>
              </w:rPr>
              <w:t>7</w:t>
            </w:r>
          </w:p>
        </w:tc>
        <w:tc>
          <w:tcPr>
            <w:tcW w:w="1217" w:type="dxa"/>
            <w:vAlign w:val="center"/>
          </w:tcPr>
          <w:p w14:paraId="5DF4C357" w14:textId="60534B8D" w:rsidR="00CD4220" w:rsidRPr="00CD4220" w:rsidRDefault="00CD4220" w:rsidP="00CD4220">
            <w:pPr>
              <w:spacing w:after="60"/>
              <w:jc w:val="center"/>
              <w:rPr>
                <w:bCs/>
                <w:sz w:val="20"/>
                <w:szCs w:val="20"/>
              </w:rPr>
            </w:pPr>
            <w:r w:rsidRPr="00CD4220">
              <w:rPr>
                <w:bCs/>
                <w:sz w:val="20"/>
                <w:szCs w:val="20"/>
              </w:rPr>
              <w:t>02/18/2026</w:t>
            </w:r>
          </w:p>
        </w:tc>
        <w:tc>
          <w:tcPr>
            <w:tcW w:w="884" w:type="dxa"/>
            <w:vAlign w:val="center"/>
          </w:tcPr>
          <w:p w14:paraId="11F6CAEF" w14:textId="15E3A821" w:rsidR="00CD4220" w:rsidRPr="00CD4220" w:rsidRDefault="00CD4220" w:rsidP="00CD4220">
            <w:pPr>
              <w:spacing w:after="60"/>
              <w:jc w:val="center"/>
              <w:rPr>
                <w:bCs/>
                <w:sz w:val="20"/>
                <w:szCs w:val="20"/>
              </w:rPr>
            </w:pPr>
            <w:r w:rsidRPr="00CD4220">
              <w:rPr>
                <w:bCs/>
                <w:sz w:val="20"/>
                <w:szCs w:val="20"/>
              </w:rPr>
              <w:t>14</w:t>
            </w:r>
          </w:p>
        </w:tc>
        <w:tc>
          <w:tcPr>
            <w:tcW w:w="1551" w:type="dxa"/>
          </w:tcPr>
          <w:p w14:paraId="43D3DCA2" w14:textId="07106C9C" w:rsidR="00CD4220" w:rsidRPr="00CD4220" w:rsidRDefault="00CD4220" w:rsidP="00AB0CE5">
            <w:pPr>
              <w:spacing w:after="60"/>
              <w:jc w:val="left"/>
              <w:rPr>
                <w:bCs/>
                <w:sz w:val="20"/>
                <w:szCs w:val="20"/>
              </w:rPr>
            </w:pPr>
            <w:r w:rsidRPr="00CD4220">
              <w:rPr>
                <w:bCs/>
                <w:sz w:val="20"/>
                <w:szCs w:val="20"/>
              </w:rPr>
              <w:t>Glass and Glazing</w:t>
            </w:r>
          </w:p>
        </w:tc>
        <w:tc>
          <w:tcPr>
            <w:tcW w:w="1451" w:type="dxa"/>
          </w:tcPr>
          <w:p w14:paraId="6CDEEB09" w14:textId="1262A2B9" w:rsidR="00CD4220" w:rsidRPr="00CD4220" w:rsidDel="00035006" w:rsidRDefault="00CD4220" w:rsidP="00AB0CE5">
            <w:pPr>
              <w:spacing w:after="60"/>
              <w:jc w:val="left"/>
              <w:rPr>
                <w:bCs/>
                <w:sz w:val="20"/>
                <w:szCs w:val="20"/>
              </w:rPr>
            </w:pPr>
            <w:r w:rsidRPr="00CD4220">
              <w:rPr>
                <w:bCs/>
                <w:sz w:val="20"/>
                <w:szCs w:val="20"/>
              </w:rPr>
              <w:t>Peter Babaian</w:t>
            </w:r>
          </w:p>
        </w:tc>
        <w:tc>
          <w:tcPr>
            <w:tcW w:w="1713" w:type="dxa"/>
            <w:vMerge/>
          </w:tcPr>
          <w:p w14:paraId="31C41A54" w14:textId="4BEC1F7B" w:rsidR="00CD4220" w:rsidRPr="00CD4220" w:rsidRDefault="00CD4220" w:rsidP="00AB0CE5">
            <w:pPr>
              <w:spacing w:after="60"/>
              <w:jc w:val="left"/>
              <w:rPr>
                <w:bCs/>
                <w:sz w:val="20"/>
                <w:szCs w:val="20"/>
              </w:rPr>
            </w:pPr>
          </w:p>
        </w:tc>
        <w:tc>
          <w:tcPr>
            <w:tcW w:w="1261" w:type="dxa"/>
          </w:tcPr>
          <w:p w14:paraId="4B32DC6F" w14:textId="77777777" w:rsidR="00CD4220" w:rsidRPr="00CD4220" w:rsidRDefault="00CD4220" w:rsidP="00AB0CE5">
            <w:pPr>
              <w:spacing w:after="60"/>
              <w:jc w:val="left"/>
              <w:rPr>
                <w:bCs/>
                <w:sz w:val="20"/>
                <w:szCs w:val="20"/>
              </w:rPr>
            </w:pPr>
          </w:p>
        </w:tc>
        <w:tc>
          <w:tcPr>
            <w:tcW w:w="1261" w:type="dxa"/>
          </w:tcPr>
          <w:p w14:paraId="793F78F2" w14:textId="77777777" w:rsidR="00CD4220" w:rsidRPr="00CD4220" w:rsidRDefault="00CD4220" w:rsidP="00AB0CE5">
            <w:pPr>
              <w:spacing w:after="60"/>
              <w:jc w:val="left"/>
              <w:rPr>
                <w:bCs/>
                <w:sz w:val="20"/>
                <w:szCs w:val="20"/>
              </w:rPr>
            </w:pPr>
          </w:p>
        </w:tc>
      </w:tr>
      <w:tr w:rsidR="00CD4220" w14:paraId="5F8FAD08" w14:textId="77777777" w:rsidTr="00CD4220">
        <w:tc>
          <w:tcPr>
            <w:tcW w:w="737" w:type="dxa"/>
            <w:vAlign w:val="center"/>
          </w:tcPr>
          <w:p w14:paraId="784E3CE3" w14:textId="76863916" w:rsidR="00CD4220" w:rsidRPr="00CD4220" w:rsidRDefault="00CD4220" w:rsidP="00CD4220">
            <w:pPr>
              <w:spacing w:after="60"/>
              <w:jc w:val="center"/>
              <w:rPr>
                <w:bCs/>
                <w:sz w:val="20"/>
                <w:szCs w:val="20"/>
              </w:rPr>
            </w:pPr>
            <w:r w:rsidRPr="00CD4220">
              <w:rPr>
                <w:bCs/>
                <w:sz w:val="20"/>
                <w:szCs w:val="20"/>
              </w:rPr>
              <w:t>8</w:t>
            </w:r>
          </w:p>
        </w:tc>
        <w:tc>
          <w:tcPr>
            <w:tcW w:w="1217" w:type="dxa"/>
            <w:vAlign w:val="center"/>
          </w:tcPr>
          <w:p w14:paraId="6C82D1F0" w14:textId="4FB89ADB" w:rsidR="00CD4220" w:rsidRPr="00CD4220" w:rsidRDefault="00CD4220" w:rsidP="00CD4220">
            <w:pPr>
              <w:spacing w:after="60"/>
              <w:jc w:val="center"/>
              <w:rPr>
                <w:bCs/>
                <w:sz w:val="20"/>
                <w:szCs w:val="20"/>
              </w:rPr>
            </w:pPr>
            <w:r w:rsidRPr="00CD4220">
              <w:rPr>
                <w:bCs/>
                <w:sz w:val="20"/>
                <w:szCs w:val="20"/>
              </w:rPr>
              <w:t>02/23/2026</w:t>
            </w:r>
          </w:p>
        </w:tc>
        <w:tc>
          <w:tcPr>
            <w:tcW w:w="884" w:type="dxa"/>
            <w:vAlign w:val="center"/>
          </w:tcPr>
          <w:p w14:paraId="71BCDF97" w14:textId="2CF43B90" w:rsidR="00CD4220" w:rsidRPr="00CD4220" w:rsidRDefault="00CD4220" w:rsidP="00CD4220">
            <w:pPr>
              <w:spacing w:after="60"/>
              <w:jc w:val="center"/>
              <w:rPr>
                <w:bCs/>
                <w:sz w:val="20"/>
                <w:szCs w:val="20"/>
              </w:rPr>
            </w:pPr>
            <w:r w:rsidRPr="00CD4220">
              <w:rPr>
                <w:bCs/>
                <w:sz w:val="20"/>
                <w:szCs w:val="20"/>
              </w:rPr>
              <w:t>15</w:t>
            </w:r>
          </w:p>
        </w:tc>
        <w:tc>
          <w:tcPr>
            <w:tcW w:w="1551" w:type="dxa"/>
          </w:tcPr>
          <w:p w14:paraId="75DAAA59" w14:textId="01F3956B" w:rsidR="00CD4220" w:rsidRPr="00CD4220" w:rsidRDefault="00CD4220" w:rsidP="00AB0CE5">
            <w:pPr>
              <w:spacing w:after="60"/>
              <w:jc w:val="left"/>
              <w:rPr>
                <w:bCs/>
                <w:sz w:val="20"/>
                <w:szCs w:val="20"/>
              </w:rPr>
            </w:pPr>
            <w:r w:rsidRPr="00CD4220">
              <w:rPr>
                <w:bCs/>
                <w:sz w:val="20"/>
                <w:szCs w:val="20"/>
              </w:rPr>
              <w:t>Glass and Curtain Wall Sizing</w:t>
            </w:r>
          </w:p>
        </w:tc>
        <w:tc>
          <w:tcPr>
            <w:tcW w:w="1451" w:type="dxa"/>
          </w:tcPr>
          <w:p w14:paraId="7383F21D" w14:textId="5F69E89A" w:rsidR="00CD4220" w:rsidRPr="00CD4220" w:rsidRDefault="00CD4220" w:rsidP="00AB0CE5">
            <w:pPr>
              <w:spacing w:after="60"/>
              <w:jc w:val="left"/>
              <w:rPr>
                <w:bCs/>
                <w:sz w:val="20"/>
                <w:szCs w:val="20"/>
              </w:rPr>
            </w:pPr>
            <w:r w:rsidRPr="00CD4220">
              <w:rPr>
                <w:bCs/>
                <w:sz w:val="20"/>
                <w:szCs w:val="20"/>
              </w:rPr>
              <w:t>Peter Babaian</w:t>
            </w:r>
          </w:p>
        </w:tc>
        <w:tc>
          <w:tcPr>
            <w:tcW w:w="1713" w:type="dxa"/>
            <w:vMerge/>
          </w:tcPr>
          <w:p w14:paraId="60C61A55" w14:textId="3A110A7A" w:rsidR="00CD4220" w:rsidRPr="00CD4220" w:rsidRDefault="00CD4220" w:rsidP="00AB0CE5">
            <w:pPr>
              <w:spacing w:after="60"/>
              <w:jc w:val="left"/>
              <w:rPr>
                <w:bCs/>
                <w:sz w:val="20"/>
                <w:szCs w:val="20"/>
              </w:rPr>
            </w:pPr>
          </w:p>
        </w:tc>
        <w:tc>
          <w:tcPr>
            <w:tcW w:w="1261" w:type="dxa"/>
          </w:tcPr>
          <w:p w14:paraId="2AED0E6A" w14:textId="77777777" w:rsidR="00CD4220" w:rsidRPr="00CD4220" w:rsidRDefault="00CD4220" w:rsidP="00AB0CE5">
            <w:pPr>
              <w:spacing w:after="60"/>
              <w:jc w:val="left"/>
              <w:rPr>
                <w:bCs/>
                <w:sz w:val="20"/>
                <w:szCs w:val="20"/>
              </w:rPr>
            </w:pPr>
          </w:p>
        </w:tc>
        <w:tc>
          <w:tcPr>
            <w:tcW w:w="1261" w:type="dxa"/>
          </w:tcPr>
          <w:p w14:paraId="634EC2AF" w14:textId="77777777" w:rsidR="00CD4220" w:rsidRPr="00CD4220" w:rsidRDefault="00CD4220" w:rsidP="00AB0CE5">
            <w:pPr>
              <w:spacing w:after="60"/>
              <w:jc w:val="left"/>
              <w:rPr>
                <w:bCs/>
                <w:sz w:val="20"/>
                <w:szCs w:val="20"/>
              </w:rPr>
            </w:pPr>
          </w:p>
        </w:tc>
      </w:tr>
      <w:tr w:rsidR="00CD4220" w14:paraId="2ECFD76F" w14:textId="77777777" w:rsidTr="00CD4220">
        <w:tc>
          <w:tcPr>
            <w:tcW w:w="737" w:type="dxa"/>
            <w:vAlign w:val="center"/>
          </w:tcPr>
          <w:p w14:paraId="4FA0F2EC" w14:textId="0B087499" w:rsidR="00AB0CE5" w:rsidRPr="00CD4220" w:rsidRDefault="00AB0CE5" w:rsidP="00CD4220">
            <w:pPr>
              <w:spacing w:after="60"/>
              <w:jc w:val="center"/>
              <w:rPr>
                <w:bCs/>
                <w:sz w:val="20"/>
                <w:szCs w:val="20"/>
              </w:rPr>
            </w:pPr>
            <w:r w:rsidRPr="00CD4220">
              <w:rPr>
                <w:bCs/>
                <w:sz w:val="20"/>
                <w:szCs w:val="20"/>
              </w:rPr>
              <w:t>8</w:t>
            </w:r>
          </w:p>
        </w:tc>
        <w:tc>
          <w:tcPr>
            <w:tcW w:w="1217" w:type="dxa"/>
            <w:vAlign w:val="center"/>
          </w:tcPr>
          <w:p w14:paraId="6C9421CC" w14:textId="16F17451" w:rsidR="00AB0CE5" w:rsidRPr="00CD4220" w:rsidRDefault="00AB0CE5" w:rsidP="00CD4220">
            <w:pPr>
              <w:spacing w:after="60"/>
              <w:jc w:val="center"/>
              <w:rPr>
                <w:bCs/>
                <w:sz w:val="20"/>
                <w:szCs w:val="20"/>
              </w:rPr>
            </w:pPr>
            <w:r w:rsidRPr="00CD4220">
              <w:rPr>
                <w:bCs/>
                <w:sz w:val="20"/>
                <w:szCs w:val="20"/>
              </w:rPr>
              <w:t>02/25/2026</w:t>
            </w:r>
          </w:p>
        </w:tc>
        <w:tc>
          <w:tcPr>
            <w:tcW w:w="884" w:type="dxa"/>
            <w:vAlign w:val="center"/>
          </w:tcPr>
          <w:p w14:paraId="09E175B1" w14:textId="32179FE7" w:rsidR="00AB0CE5" w:rsidRPr="00CD4220" w:rsidRDefault="00AB0CE5" w:rsidP="00CD4220">
            <w:pPr>
              <w:spacing w:after="60"/>
              <w:jc w:val="center"/>
              <w:rPr>
                <w:bCs/>
                <w:sz w:val="20"/>
                <w:szCs w:val="20"/>
              </w:rPr>
            </w:pPr>
            <w:r w:rsidRPr="00CD4220">
              <w:rPr>
                <w:bCs/>
                <w:sz w:val="20"/>
                <w:szCs w:val="20"/>
              </w:rPr>
              <w:t>16</w:t>
            </w:r>
          </w:p>
        </w:tc>
        <w:tc>
          <w:tcPr>
            <w:tcW w:w="1551" w:type="dxa"/>
          </w:tcPr>
          <w:p w14:paraId="296CAE0A" w14:textId="15AD2D28" w:rsidR="00AB0CE5" w:rsidRPr="00CD4220" w:rsidRDefault="00AB0CE5" w:rsidP="00AB0CE5">
            <w:pPr>
              <w:spacing w:after="60"/>
              <w:jc w:val="left"/>
              <w:rPr>
                <w:bCs/>
                <w:sz w:val="20"/>
                <w:szCs w:val="20"/>
              </w:rPr>
            </w:pPr>
            <w:r w:rsidRPr="00CD4220">
              <w:rPr>
                <w:bCs/>
                <w:sz w:val="20"/>
                <w:szCs w:val="20"/>
              </w:rPr>
              <w:t>Condensation and U-Factor analysis</w:t>
            </w:r>
          </w:p>
        </w:tc>
        <w:tc>
          <w:tcPr>
            <w:tcW w:w="1451" w:type="dxa"/>
          </w:tcPr>
          <w:p w14:paraId="2B92D7F6" w14:textId="2FAA0FCE"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495D8BF3" w14:textId="37FEC320" w:rsidR="00AB0CE5" w:rsidRPr="00CD4220" w:rsidRDefault="00AB0CE5" w:rsidP="00AB0CE5">
            <w:pPr>
              <w:spacing w:after="60"/>
              <w:jc w:val="left"/>
              <w:rPr>
                <w:bCs/>
                <w:sz w:val="20"/>
                <w:szCs w:val="20"/>
              </w:rPr>
            </w:pPr>
            <w:r w:rsidRPr="00CD4220">
              <w:rPr>
                <w:bCs/>
                <w:sz w:val="20"/>
                <w:szCs w:val="20"/>
              </w:rPr>
              <w:t>THERM analysis, developing U-Factors for curtain wall systems; how to interpret results</w:t>
            </w:r>
          </w:p>
        </w:tc>
        <w:tc>
          <w:tcPr>
            <w:tcW w:w="1261" w:type="dxa"/>
          </w:tcPr>
          <w:p w14:paraId="24CECCB6" w14:textId="77777777" w:rsidR="00AB0CE5" w:rsidRPr="00CD4220" w:rsidRDefault="00AB0CE5" w:rsidP="00AB0CE5">
            <w:pPr>
              <w:spacing w:after="60"/>
              <w:jc w:val="left"/>
              <w:rPr>
                <w:bCs/>
                <w:sz w:val="20"/>
                <w:szCs w:val="20"/>
              </w:rPr>
            </w:pPr>
          </w:p>
        </w:tc>
        <w:tc>
          <w:tcPr>
            <w:tcW w:w="1261" w:type="dxa"/>
          </w:tcPr>
          <w:p w14:paraId="2C901705" w14:textId="77777777" w:rsidR="00AB0CE5" w:rsidRPr="00CD4220" w:rsidRDefault="00AB0CE5" w:rsidP="00AB0CE5">
            <w:pPr>
              <w:spacing w:after="60"/>
              <w:jc w:val="left"/>
              <w:rPr>
                <w:bCs/>
                <w:sz w:val="20"/>
                <w:szCs w:val="20"/>
              </w:rPr>
            </w:pPr>
          </w:p>
        </w:tc>
      </w:tr>
      <w:tr w:rsidR="00CD4220" w14:paraId="7401F19A" w14:textId="77777777" w:rsidTr="00CD4220">
        <w:tc>
          <w:tcPr>
            <w:tcW w:w="737" w:type="dxa"/>
            <w:vAlign w:val="center"/>
          </w:tcPr>
          <w:p w14:paraId="6D2A7596" w14:textId="4808180C" w:rsidR="00AB0CE5" w:rsidRPr="00CD4220" w:rsidRDefault="00AB0CE5" w:rsidP="00CD4220">
            <w:pPr>
              <w:spacing w:after="60"/>
              <w:jc w:val="center"/>
              <w:rPr>
                <w:bCs/>
                <w:sz w:val="20"/>
                <w:szCs w:val="20"/>
              </w:rPr>
            </w:pPr>
            <w:r w:rsidRPr="00CD4220">
              <w:rPr>
                <w:bCs/>
                <w:sz w:val="20"/>
                <w:szCs w:val="20"/>
              </w:rPr>
              <w:t>9</w:t>
            </w:r>
          </w:p>
        </w:tc>
        <w:tc>
          <w:tcPr>
            <w:tcW w:w="1217" w:type="dxa"/>
            <w:vAlign w:val="center"/>
          </w:tcPr>
          <w:p w14:paraId="10EDF388" w14:textId="4C9867C0" w:rsidR="00AB0CE5" w:rsidRPr="00CD4220" w:rsidRDefault="00AB0CE5" w:rsidP="00CD4220">
            <w:pPr>
              <w:spacing w:after="60"/>
              <w:jc w:val="center"/>
              <w:rPr>
                <w:bCs/>
                <w:sz w:val="20"/>
                <w:szCs w:val="20"/>
              </w:rPr>
            </w:pPr>
            <w:r w:rsidRPr="00CD4220">
              <w:rPr>
                <w:bCs/>
                <w:sz w:val="20"/>
                <w:szCs w:val="20"/>
              </w:rPr>
              <w:t>03/02/2026</w:t>
            </w:r>
          </w:p>
        </w:tc>
        <w:tc>
          <w:tcPr>
            <w:tcW w:w="884" w:type="dxa"/>
            <w:vAlign w:val="center"/>
          </w:tcPr>
          <w:p w14:paraId="13A45B96" w14:textId="6C1260E1" w:rsidR="00AB0CE5" w:rsidRPr="00CD4220" w:rsidRDefault="00AB0CE5" w:rsidP="00CD4220">
            <w:pPr>
              <w:spacing w:after="60"/>
              <w:jc w:val="center"/>
              <w:rPr>
                <w:bCs/>
                <w:sz w:val="20"/>
                <w:szCs w:val="20"/>
              </w:rPr>
            </w:pPr>
            <w:r w:rsidRPr="00CD4220">
              <w:rPr>
                <w:bCs/>
                <w:sz w:val="20"/>
                <w:szCs w:val="20"/>
              </w:rPr>
              <w:t>17</w:t>
            </w:r>
          </w:p>
        </w:tc>
        <w:tc>
          <w:tcPr>
            <w:tcW w:w="1551" w:type="dxa"/>
          </w:tcPr>
          <w:p w14:paraId="235A3F4B" w14:textId="4FBA2966" w:rsidR="00AB0CE5" w:rsidRPr="00CD4220" w:rsidRDefault="00AB0CE5" w:rsidP="00AB0CE5">
            <w:pPr>
              <w:spacing w:after="60"/>
              <w:jc w:val="left"/>
              <w:rPr>
                <w:bCs/>
                <w:sz w:val="20"/>
                <w:szCs w:val="20"/>
              </w:rPr>
            </w:pPr>
            <w:r w:rsidRPr="00CD4220">
              <w:rPr>
                <w:bCs/>
                <w:sz w:val="20"/>
                <w:szCs w:val="20"/>
              </w:rPr>
              <w:t>Roofing design</w:t>
            </w:r>
          </w:p>
        </w:tc>
        <w:tc>
          <w:tcPr>
            <w:tcW w:w="1451" w:type="dxa"/>
          </w:tcPr>
          <w:p w14:paraId="62884D20" w14:textId="33D30A38" w:rsidR="00AB0CE5" w:rsidRPr="00CD4220" w:rsidRDefault="00AB0CE5" w:rsidP="00AB0CE5">
            <w:pPr>
              <w:spacing w:after="60"/>
              <w:jc w:val="left"/>
              <w:rPr>
                <w:bCs/>
                <w:sz w:val="20"/>
                <w:szCs w:val="20"/>
              </w:rPr>
            </w:pPr>
            <w:r w:rsidRPr="00CD4220">
              <w:rPr>
                <w:bCs/>
                <w:sz w:val="20"/>
                <w:szCs w:val="20"/>
              </w:rPr>
              <w:t>Peter Babaian</w:t>
            </w:r>
          </w:p>
        </w:tc>
        <w:tc>
          <w:tcPr>
            <w:tcW w:w="1713" w:type="dxa"/>
          </w:tcPr>
          <w:p w14:paraId="583AE3C1" w14:textId="423BC9DB" w:rsidR="00AB0CE5" w:rsidRPr="00CD4220" w:rsidRDefault="00AB0CE5" w:rsidP="00AB0CE5">
            <w:pPr>
              <w:spacing w:after="60"/>
              <w:jc w:val="left"/>
              <w:rPr>
                <w:bCs/>
                <w:sz w:val="20"/>
                <w:szCs w:val="20"/>
              </w:rPr>
            </w:pPr>
            <w:r w:rsidRPr="00CD4220">
              <w:rPr>
                <w:bCs/>
                <w:sz w:val="20"/>
                <w:szCs w:val="20"/>
              </w:rPr>
              <w:t>Materials and system options with advantages/ disadvantages analysis; cost/benefit analysis; identification of troublesome details</w:t>
            </w:r>
          </w:p>
        </w:tc>
        <w:tc>
          <w:tcPr>
            <w:tcW w:w="1261" w:type="dxa"/>
          </w:tcPr>
          <w:p w14:paraId="66405633" w14:textId="77777777" w:rsidR="00AB0CE5" w:rsidRPr="00CD4220" w:rsidRDefault="00AB0CE5" w:rsidP="00AB0CE5">
            <w:pPr>
              <w:spacing w:after="60"/>
              <w:jc w:val="left"/>
              <w:rPr>
                <w:bCs/>
                <w:sz w:val="20"/>
                <w:szCs w:val="20"/>
              </w:rPr>
            </w:pPr>
          </w:p>
        </w:tc>
        <w:tc>
          <w:tcPr>
            <w:tcW w:w="1261" w:type="dxa"/>
          </w:tcPr>
          <w:p w14:paraId="4D37E2BB" w14:textId="77777777" w:rsidR="00AB0CE5" w:rsidRPr="00CD4220" w:rsidRDefault="00AB0CE5" w:rsidP="00AB0CE5">
            <w:pPr>
              <w:spacing w:after="60"/>
              <w:jc w:val="left"/>
              <w:rPr>
                <w:bCs/>
                <w:sz w:val="20"/>
                <w:szCs w:val="20"/>
              </w:rPr>
            </w:pPr>
          </w:p>
        </w:tc>
      </w:tr>
      <w:tr w:rsidR="00CD4220" w14:paraId="7857AA0B" w14:textId="77777777" w:rsidTr="00CD4220">
        <w:tc>
          <w:tcPr>
            <w:tcW w:w="737" w:type="dxa"/>
            <w:vAlign w:val="center"/>
          </w:tcPr>
          <w:p w14:paraId="08EA6770" w14:textId="2839ACE6" w:rsidR="00AB0CE5" w:rsidRPr="00CD4220" w:rsidRDefault="00AB0CE5" w:rsidP="00CD4220">
            <w:pPr>
              <w:spacing w:after="60"/>
              <w:jc w:val="center"/>
              <w:rPr>
                <w:bCs/>
                <w:sz w:val="20"/>
                <w:szCs w:val="20"/>
              </w:rPr>
            </w:pPr>
            <w:r w:rsidRPr="00CD4220">
              <w:rPr>
                <w:bCs/>
                <w:sz w:val="20"/>
                <w:szCs w:val="20"/>
              </w:rPr>
              <w:t>9</w:t>
            </w:r>
          </w:p>
        </w:tc>
        <w:tc>
          <w:tcPr>
            <w:tcW w:w="1217" w:type="dxa"/>
            <w:vAlign w:val="center"/>
          </w:tcPr>
          <w:p w14:paraId="238EDEC6" w14:textId="36D88603" w:rsidR="00AB0CE5" w:rsidRPr="00CD4220" w:rsidRDefault="00AB0CE5" w:rsidP="00CD4220">
            <w:pPr>
              <w:spacing w:after="60"/>
              <w:jc w:val="center"/>
              <w:rPr>
                <w:bCs/>
                <w:sz w:val="20"/>
                <w:szCs w:val="20"/>
              </w:rPr>
            </w:pPr>
            <w:r w:rsidRPr="00CD4220">
              <w:rPr>
                <w:bCs/>
                <w:sz w:val="20"/>
                <w:szCs w:val="20"/>
              </w:rPr>
              <w:t>03/04/2026</w:t>
            </w:r>
          </w:p>
        </w:tc>
        <w:tc>
          <w:tcPr>
            <w:tcW w:w="884" w:type="dxa"/>
            <w:vAlign w:val="center"/>
          </w:tcPr>
          <w:p w14:paraId="3B05166A" w14:textId="7513F0B5" w:rsidR="00AB0CE5" w:rsidRPr="00CD4220" w:rsidRDefault="00AB0CE5" w:rsidP="00CD4220">
            <w:pPr>
              <w:spacing w:after="60"/>
              <w:jc w:val="center"/>
              <w:rPr>
                <w:bCs/>
                <w:sz w:val="20"/>
                <w:szCs w:val="20"/>
              </w:rPr>
            </w:pPr>
            <w:r w:rsidRPr="00CD4220">
              <w:rPr>
                <w:bCs/>
                <w:sz w:val="20"/>
                <w:szCs w:val="20"/>
              </w:rPr>
              <w:t>18</w:t>
            </w:r>
          </w:p>
        </w:tc>
        <w:tc>
          <w:tcPr>
            <w:tcW w:w="1551" w:type="dxa"/>
          </w:tcPr>
          <w:p w14:paraId="4D39BB18" w14:textId="40FA4B02" w:rsidR="00AB0CE5" w:rsidRPr="00CD4220" w:rsidRDefault="00AB0CE5" w:rsidP="00AB0CE5">
            <w:pPr>
              <w:spacing w:after="60"/>
              <w:jc w:val="left"/>
              <w:rPr>
                <w:bCs/>
                <w:sz w:val="20"/>
                <w:szCs w:val="20"/>
              </w:rPr>
            </w:pPr>
            <w:r w:rsidRPr="00CD4220">
              <w:rPr>
                <w:bCs/>
                <w:sz w:val="20"/>
                <w:szCs w:val="20"/>
              </w:rPr>
              <w:t>Green roofing design</w:t>
            </w:r>
          </w:p>
        </w:tc>
        <w:tc>
          <w:tcPr>
            <w:tcW w:w="1451" w:type="dxa"/>
          </w:tcPr>
          <w:p w14:paraId="041EBC27" w14:textId="64201451" w:rsidR="00AB0CE5" w:rsidRPr="00CD4220" w:rsidDel="00E27390" w:rsidRDefault="00CD4220" w:rsidP="00AB0CE5">
            <w:pPr>
              <w:spacing w:after="60"/>
              <w:jc w:val="left"/>
              <w:rPr>
                <w:bCs/>
                <w:sz w:val="20"/>
                <w:szCs w:val="20"/>
              </w:rPr>
            </w:pPr>
            <w:r>
              <w:rPr>
                <w:bCs/>
                <w:sz w:val="20"/>
                <w:szCs w:val="20"/>
              </w:rPr>
              <w:t>Maria Raggousis</w:t>
            </w:r>
          </w:p>
        </w:tc>
        <w:tc>
          <w:tcPr>
            <w:tcW w:w="1713" w:type="dxa"/>
          </w:tcPr>
          <w:p w14:paraId="3ACB78B6" w14:textId="0C827A84" w:rsidR="00AB0CE5" w:rsidRPr="00CD4220" w:rsidRDefault="00AB0CE5" w:rsidP="00AB0CE5">
            <w:pPr>
              <w:spacing w:after="60"/>
              <w:jc w:val="left"/>
              <w:rPr>
                <w:bCs/>
                <w:sz w:val="20"/>
                <w:szCs w:val="20"/>
              </w:rPr>
            </w:pPr>
            <w:r w:rsidRPr="00CD4220">
              <w:rPr>
                <w:bCs/>
                <w:sz w:val="20"/>
                <w:szCs w:val="20"/>
              </w:rPr>
              <w:t>Materials, systems, and strategies with advantages/ disadvantages; cost/benefit analysis; ANSI/SPRI design requirements</w:t>
            </w:r>
          </w:p>
        </w:tc>
        <w:tc>
          <w:tcPr>
            <w:tcW w:w="1261" w:type="dxa"/>
          </w:tcPr>
          <w:p w14:paraId="2AE2B4A9" w14:textId="77777777" w:rsidR="00AB0CE5" w:rsidRPr="00CD4220" w:rsidRDefault="00AB0CE5" w:rsidP="00AB0CE5">
            <w:pPr>
              <w:spacing w:after="60"/>
              <w:jc w:val="left"/>
              <w:rPr>
                <w:bCs/>
                <w:sz w:val="20"/>
                <w:szCs w:val="20"/>
              </w:rPr>
            </w:pPr>
          </w:p>
        </w:tc>
        <w:tc>
          <w:tcPr>
            <w:tcW w:w="1261" w:type="dxa"/>
          </w:tcPr>
          <w:p w14:paraId="5639895D" w14:textId="77777777" w:rsidR="00AB0CE5" w:rsidRPr="00CD4220" w:rsidRDefault="00AB0CE5" w:rsidP="00AB0CE5">
            <w:pPr>
              <w:spacing w:after="60"/>
              <w:jc w:val="left"/>
              <w:rPr>
                <w:bCs/>
                <w:sz w:val="20"/>
                <w:szCs w:val="20"/>
              </w:rPr>
            </w:pPr>
          </w:p>
        </w:tc>
      </w:tr>
      <w:tr w:rsidR="00CD4220" w14:paraId="745B1AF5" w14:textId="77777777" w:rsidTr="00CD4220">
        <w:tc>
          <w:tcPr>
            <w:tcW w:w="737" w:type="dxa"/>
            <w:vAlign w:val="center"/>
          </w:tcPr>
          <w:p w14:paraId="5A8102E4" w14:textId="49767996" w:rsidR="00AB0CE5" w:rsidRPr="00CD4220" w:rsidRDefault="00AB0CE5" w:rsidP="00CD4220">
            <w:pPr>
              <w:spacing w:after="60"/>
              <w:jc w:val="center"/>
              <w:rPr>
                <w:bCs/>
                <w:sz w:val="20"/>
                <w:szCs w:val="20"/>
              </w:rPr>
            </w:pPr>
            <w:r w:rsidRPr="00CD4220">
              <w:rPr>
                <w:bCs/>
                <w:sz w:val="20"/>
                <w:szCs w:val="20"/>
              </w:rPr>
              <w:t>10</w:t>
            </w:r>
          </w:p>
        </w:tc>
        <w:tc>
          <w:tcPr>
            <w:tcW w:w="1217" w:type="dxa"/>
            <w:vAlign w:val="center"/>
          </w:tcPr>
          <w:p w14:paraId="2258C09E" w14:textId="64CBF922" w:rsidR="00AB0CE5" w:rsidRPr="00CD4220" w:rsidRDefault="00AB0CE5" w:rsidP="00CD4220">
            <w:pPr>
              <w:spacing w:after="60"/>
              <w:jc w:val="center"/>
              <w:rPr>
                <w:bCs/>
                <w:sz w:val="20"/>
                <w:szCs w:val="20"/>
              </w:rPr>
            </w:pPr>
            <w:r w:rsidRPr="00CD4220">
              <w:rPr>
                <w:bCs/>
                <w:sz w:val="20"/>
                <w:szCs w:val="20"/>
              </w:rPr>
              <w:t>03/09/2026</w:t>
            </w:r>
          </w:p>
        </w:tc>
        <w:tc>
          <w:tcPr>
            <w:tcW w:w="884" w:type="dxa"/>
            <w:vAlign w:val="center"/>
          </w:tcPr>
          <w:p w14:paraId="41E2346E" w14:textId="1FFFF54E" w:rsidR="00AB0CE5" w:rsidRPr="00CD4220" w:rsidRDefault="00AB0CE5" w:rsidP="00CD4220">
            <w:pPr>
              <w:spacing w:after="60"/>
              <w:jc w:val="center"/>
              <w:rPr>
                <w:bCs/>
                <w:sz w:val="20"/>
                <w:szCs w:val="20"/>
              </w:rPr>
            </w:pPr>
            <w:r w:rsidRPr="00CD4220">
              <w:rPr>
                <w:bCs/>
                <w:sz w:val="20"/>
                <w:szCs w:val="20"/>
              </w:rPr>
              <w:t>19</w:t>
            </w:r>
          </w:p>
        </w:tc>
        <w:tc>
          <w:tcPr>
            <w:tcW w:w="1551" w:type="dxa"/>
          </w:tcPr>
          <w:p w14:paraId="1E02414C" w14:textId="149CEC80" w:rsidR="00AB0CE5" w:rsidRPr="00CD4220" w:rsidRDefault="00AB0CE5" w:rsidP="00AB0CE5">
            <w:pPr>
              <w:spacing w:after="60"/>
              <w:jc w:val="left"/>
              <w:rPr>
                <w:bCs/>
                <w:sz w:val="20"/>
                <w:szCs w:val="20"/>
              </w:rPr>
            </w:pPr>
            <w:r w:rsidRPr="00CD4220">
              <w:rPr>
                <w:bCs/>
                <w:sz w:val="20"/>
                <w:szCs w:val="20"/>
              </w:rPr>
              <w:t>Final Exam Review</w:t>
            </w:r>
          </w:p>
        </w:tc>
        <w:tc>
          <w:tcPr>
            <w:tcW w:w="1451" w:type="dxa"/>
          </w:tcPr>
          <w:p w14:paraId="5F83685E" w14:textId="428BA2E0" w:rsidR="00AB0CE5" w:rsidRPr="00CD4220" w:rsidRDefault="00AB0CE5" w:rsidP="00AB0CE5">
            <w:pPr>
              <w:spacing w:after="60"/>
              <w:jc w:val="left"/>
              <w:rPr>
                <w:bCs/>
                <w:sz w:val="20"/>
                <w:szCs w:val="20"/>
              </w:rPr>
            </w:pPr>
            <w:r w:rsidRPr="00CD4220">
              <w:rPr>
                <w:bCs/>
                <w:sz w:val="20"/>
                <w:szCs w:val="20"/>
              </w:rPr>
              <w:t>Peter Babaian</w:t>
            </w:r>
          </w:p>
        </w:tc>
        <w:tc>
          <w:tcPr>
            <w:tcW w:w="1713" w:type="dxa"/>
          </w:tcPr>
          <w:p w14:paraId="578FB236" w14:textId="2A24C417" w:rsidR="00AB0CE5" w:rsidRPr="00CD4220" w:rsidRDefault="00AB0CE5" w:rsidP="00AB0CE5">
            <w:pPr>
              <w:spacing w:after="60"/>
              <w:jc w:val="left"/>
              <w:rPr>
                <w:bCs/>
                <w:sz w:val="20"/>
                <w:szCs w:val="20"/>
              </w:rPr>
            </w:pPr>
          </w:p>
        </w:tc>
        <w:tc>
          <w:tcPr>
            <w:tcW w:w="1261" w:type="dxa"/>
          </w:tcPr>
          <w:p w14:paraId="3EB4A4E6" w14:textId="77777777" w:rsidR="00AB0CE5" w:rsidRPr="00CD4220" w:rsidRDefault="00AB0CE5" w:rsidP="00AB0CE5">
            <w:pPr>
              <w:spacing w:after="60"/>
              <w:jc w:val="left"/>
              <w:rPr>
                <w:bCs/>
                <w:sz w:val="20"/>
                <w:szCs w:val="20"/>
              </w:rPr>
            </w:pPr>
          </w:p>
        </w:tc>
        <w:tc>
          <w:tcPr>
            <w:tcW w:w="1261" w:type="dxa"/>
          </w:tcPr>
          <w:p w14:paraId="3326D8E2" w14:textId="77777777" w:rsidR="00AB0CE5" w:rsidRPr="00CD4220" w:rsidRDefault="00AB0CE5" w:rsidP="00AB0CE5">
            <w:pPr>
              <w:spacing w:after="60"/>
              <w:jc w:val="left"/>
              <w:rPr>
                <w:bCs/>
                <w:sz w:val="20"/>
                <w:szCs w:val="20"/>
              </w:rPr>
            </w:pPr>
          </w:p>
        </w:tc>
      </w:tr>
      <w:tr w:rsidR="00CD4220" w14:paraId="7316643F" w14:textId="77777777" w:rsidTr="00CD4220">
        <w:tc>
          <w:tcPr>
            <w:tcW w:w="737" w:type="dxa"/>
            <w:vAlign w:val="center"/>
          </w:tcPr>
          <w:p w14:paraId="33528417" w14:textId="4885482B" w:rsidR="00AB0CE5" w:rsidRPr="00CD4220" w:rsidRDefault="00AB0CE5" w:rsidP="00CD4220">
            <w:pPr>
              <w:spacing w:after="60"/>
              <w:jc w:val="center"/>
              <w:rPr>
                <w:bCs/>
                <w:sz w:val="20"/>
                <w:szCs w:val="20"/>
              </w:rPr>
            </w:pPr>
            <w:r w:rsidRPr="00CD4220">
              <w:rPr>
                <w:bCs/>
                <w:sz w:val="20"/>
                <w:szCs w:val="20"/>
              </w:rPr>
              <w:t>10</w:t>
            </w:r>
          </w:p>
        </w:tc>
        <w:tc>
          <w:tcPr>
            <w:tcW w:w="1217" w:type="dxa"/>
            <w:vAlign w:val="center"/>
          </w:tcPr>
          <w:p w14:paraId="7FA2260A" w14:textId="57B009AB" w:rsidR="00AB0CE5" w:rsidRPr="00CD4220" w:rsidRDefault="00AB0CE5" w:rsidP="00CD4220">
            <w:pPr>
              <w:spacing w:after="60"/>
              <w:jc w:val="center"/>
              <w:rPr>
                <w:bCs/>
                <w:sz w:val="20"/>
                <w:szCs w:val="20"/>
              </w:rPr>
            </w:pPr>
            <w:r w:rsidRPr="00CD4220">
              <w:rPr>
                <w:bCs/>
                <w:sz w:val="20"/>
                <w:szCs w:val="20"/>
              </w:rPr>
              <w:t>03/11/2026</w:t>
            </w:r>
          </w:p>
        </w:tc>
        <w:tc>
          <w:tcPr>
            <w:tcW w:w="884" w:type="dxa"/>
            <w:vAlign w:val="center"/>
          </w:tcPr>
          <w:p w14:paraId="0A9A5CF9" w14:textId="35B88CA2" w:rsidR="00AB0CE5" w:rsidRPr="00CD4220" w:rsidRDefault="00AB0CE5" w:rsidP="00CD4220">
            <w:pPr>
              <w:spacing w:after="60"/>
              <w:jc w:val="center"/>
              <w:rPr>
                <w:bCs/>
                <w:sz w:val="20"/>
                <w:szCs w:val="20"/>
              </w:rPr>
            </w:pPr>
            <w:r w:rsidRPr="00CD4220">
              <w:rPr>
                <w:bCs/>
                <w:sz w:val="20"/>
                <w:szCs w:val="20"/>
              </w:rPr>
              <w:t>20</w:t>
            </w:r>
          </w:p>
        </w:tc>
        <w:tc>
          <w:tcPr>
            <w:tcW w:w="1551" w:type="dxa"/>
          </w:tcPr>
          <w:p w14:paraId="5EED825D" w14:textId="112C3488" w:rsidR="00AB0CE5" w:rsidRPr="00CD4220" w:rsidRDefault="00AB0CE5" w:rsidP="00AB0CE5">
            <w:pPr>
              <w:spacing w:after="60"/>
              <w:jc w:val="left"/>
              <w:rPr>
                <w:bCs/>
                <w:sz w:val="20"/>
                <w:szCs w:val="20"/>
              </w:rPr>
            </w:pPr>
            <w:r w:rsidRPr="00CD4220">
              <w:rPr>
                <w:bCs/>
                <w:sz w:val="20"/>
                <w:szCs w:val="20"/>
              </w:rPr>
              <w:t>Final Exam</w:t>
            </w:r>
          </w:p>
        </w:tc>
        <w:tc>
          <w:tcPr>
            <w:tcW w:w="1451" w:type="dxa"/>
          </w:tcPr>
          <w:p w14:paraId="58AF15AE" w14:textId="30902A4A" w:rsidR="00AB0CE5" w:rsidRPr="00CD4220" w:rsidRDefault="00AB0CE5" w:rsidP="00AB0CE5">
            <w:pPr>
              <w:spacing w:after="60"/>
              <w:jc w:val="left"/>
              <w:rPr>
                <w:bCs/>
                <w:sz w:val="20"/>
                <w:szCs w:val="20"/>
              </w:rPr>
            </w:pPr>
            <w:r w:rsidRPr="00CD4220">
              <w:rPr>
                <w:bCs/>
                <w:sz w:val="20"/>
                <w:szCs w:val="20"/>
              </w:rPr>
              <w:t>Maria Raggousis</w:t>
            </w:r>
          </w:p>
        </w:tc>
        <w:tc>
          <w:tcPr>
            <w:tcW w:w="1713" w:type="dxa"/>
          </w:tcPr>
          <w:p w14:paraId="4FDFA3A1" w14:textId="77777777" w:rsidR="00AB0CE5" w:rsidRPr="00CD4220" w:rsidRDefault="00AB0CE5" w:rsidP="00AB0CE5">
            <w:pPr>
              <w:spacing w:after="60"/>
              <w:jc w:val="left"/>
              <w:rPr>
                <w:bCs/>
                <w:sz w:val="20"/>
                <w:szCs w:val="20"/>
              </w:rPr>
            </w:pPr>
          </w:p>
        </w:tc>
        <w:tc>
          <w:tcPr>
            <w:tcW w:w="1261" w:type="dxa"/>
          </w:tcPr>
          <w:p w14:paraId="51953526" w14:textId="77777777" w:rsidR="00AB0CE5" w:rsidRPr="00CD4220" w:rsidRDefault="00AB0CE5" w:rsidP="00AB0CE5">
            <w:pPr>
              <w:spacing w:after="60"/>
              <w:jc w:val="left"/>
              <w:rPr>
                <w:bCs/>
                <w:sz w:val="20"/>
                <w:szCs w:val="20"/>
              </w:rPr>
            </w:pPr>
          </w:p>
        </w:tc>
        <w:tc>
          <w:tcPr>
            <w:tcW w:w="1261" w:type="dxa"/>
          </w:tcPr>
          <w:p w14:paraId="6424CE97" w14:textId="77777777" w:rsidR="00AB0CE5" w:rsidRPr="00CD4220" w:rsidRDefault="00AB0CE5" w:rsidP="00AB0CE5">
            <w:pPr>
              <w:spacing w:after="60"/>
              <w:jc w:val="left"/>
              <w:rPr>
                <w:bCs/>
                <w:sz w:val="20"/>
                <w:szCs w:val="20"/>
              </w:rPr>
            </w:pPr>
          </w:p>
        </w:tc>
      </w:tr>
    </w:tbl>
    <w:p w14:paraId="5BE1F096" w14:textId="77777777" w:rsidR="00B500EB" w:rsidRDefault="00B500EB" w:rsidP="00052FC4">
      <w:pPr>
        <w:spacing w:after="60"/>
        <w:jc w:val="left"/>
        <w:rPr>
          <w:bCs/>
        </w:rPr>
      </w:pPr>
    </w:p>
    <w:p w14:paraId="76361629" w14:textId="77777777" w:rsidR="007B6697" w:rsidRDefault="007B6697">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jc w:val="left"/>
        <w:rPr>
          <w:b/>
        </w:rPr>
      </w:pPr>
      <w:r>
        <w:rPr>
          <w:b/>
        </w:rPr>
        <w:br w:type="page"/>
      </w:r>
    </w:p>
    <w:p w14:paraId="6BF3ACC4" w14:textId="6A19AE06" w:rsidR="00E86952" w:rsidRPr="00E86952" w:rsidRDefault="00E86952" w:rsidP="00052FC4">
      <w:pPr>
        <w:spacing w:after="60"/>
        <w:jc w:val="left"/>
        <w:rPr>
          <w:b/>
        </w:rPr>
      </w:pPr>
      <w:r w:rsidRPr="00E86952">
        <w:rPr>
          <w:b/>
        </w:rPr>
        <w:lastRenderedPageBreak/>
        <w:t>Specific Items Covered</w:t>
      </w:r>
    </w:p>
    <w:p w14:paraId="20415B92" w14:textId="77777777" w:rsidR="00052FC4" w:rsidRDefault="00052FC4" w:rsidP="00052FC4">
      <w:pPr>
        <w:spacing w:after="60"/>
        <w:jc w:val="left"/>
        <w:rPr>
          <w:b/>
        </w:rPr>
      </w:pPr>
      <w:r>
        <w:rPr>
          <w:b/>
        </w:rPr>
        <w:t>General</w:t>
      </w:r>
    </w:p>
    <w:p w14:paraId="0662B0DB" w14:textId="77777777" w:rsidR="00052FC4" w:rsidRDefault="00052FC4" w:rsidP="007B6697">
      <w:pPr>
        <w:pStyle w:val="ListBullet2"/>
        <w:ind w:left="720"/>
      </w:pPr>
      <w:r>
        <w:t>General performance expectations</w:t>
      </w:r>
    </w:p>
    <w:p w14:paraId="6C71040D" w14:textId="3B9A1BC8" w:rsidR="00052FC4" w:rsidRPr="007B6697" w:rsidRDefault="00052FC4" w:rsidP="007B6697">
      <w:pPr>
        <w:pStyle w:val="ListBullet2"/>
        <w:ind w:left="720"/>
      </w:pPr>
      <w:r>
        <w:t>History of envelope design and construction, evolution of systems</w:t>
      </w:r>
    </w:p>
    <w:p w14:paraId="46B55145" w14:textId="77777777" w:rsidR="00052FC4" w:rsidRDefault="00052FC4" w:rsidP="00052FC4">
      <w:pPr>
        <w:spacing w:after="60"/>
        <w:rPr>
          <w:b/>
        </w:rPr>
      </w:pPr>
      <w:r>
        <w:rPr>
          <w:b/>
        </w:rPr>
        <w:t xml:space="preserve">Core Competencies </w:t>
      </w:r>
    </w:p>
    <w:p w14:paraId="34FBA94C" w14:textId="77777777" w:rsidR="00052FC4" w:rsidRPr="007B6697" w:rsidRDefault="00052FC4" w:rsidP="007B6697">
      <w:pPr>
        <w:pStyle w:val="ListBullet2"/>
        <w:ind w:left="720"/>
      </w:pPr>
      <w:r w:rsidRPr="007B6697">
        <w:t>Structural engineering (wind, seismic and perhaps blast and impact)</w:t>
      </w:r>
    </w:p>
    <w:p w14:paraId="359A8B4C" w14:textId="77777777" w:rsidR="00052FC4" w:rsidRPr="007B6697" w:rsidRDefault="00052FC4" w:rsidP="007B6697">
      <w:pPr>
        <w:pStyle w:val="ListBullet2"/>
      </w:pPr>
      <w:r w:rsidRPr="007B6697">
        <w:t>Superstructure behavior (gravity, thermal, moisture, creep, etc.)</w:t>
      </w:r>
    </w:p>
    <w:p w14:paraId="04DEAF6A" w14:textId="77777777" w:rsidR="00052FC4" w:rsidRPr="007B6697" w:rsidRDefault="00052FC4" w:rsidP="007B6697">
      <w:pPr>
        <w:pStyle w:val="ListBullet2"/>
      </w:pPr>
      <w:r w:rsidRPr="007B6697">
        <w:t xml:space="preserve">Envelope subsystem behavior and interaction with superstructure </w:t>
      </w:r>
    </w:p>
    <w:p w14:paraId="6DFC2FF3" w14:textId="77777777" w:rsidR="00052FC4" w:rsidRPr="007B6697" w:rsidRDefault="00052FC4" w:rsidP="007B6697">
      <w:pPr>
        <w:pStyle w:val="ListBullet2"/>
      </w:pPr>
      <w:r w:rsidRPr="007B6697">
        <w:t xml:space="preserve">Optimizing the two for compatibility  </w:t>
      </w:r>
    </w:p>
    <w:p w14:paraId="7EC87130" w14:textId="77777777" w:rsidR="00052FC4" w:rsidRPr="007B6697" w:rsidRDefault="00052FC4" w:rsidP="007B6697">
      <w:pPr>
        <w:pStyle w:val="ListBullet2"/>
        <w:ind w:left="720"/>
      </w:pPr>
      <w:r w:rsidRPr="007B6697">
        <w:t xml:space="preserve">Material science </w:t>
      </w:r>
    </w:p>
    <w:p w14:paraId="6AAB3EA3" w14:textId="77777777" w:rsidR="00052FC4" w:rsidRPr="007B6697" w:rsidRDefault="00052FC4" w:rsidP="007B6697">
      <w:pPr>
        <w:pStyle w:val="ListBullet2"/>
        <w:ind w:left="720"/>
      </w:pPr>
      <w:r w:rsidRPr="007B6697">
        <w:t xml:space="preserve">Mechanical systems and influence on envelope performance </w:t>
      </w:r>
    </w:p>
    <w:p w14:paraId="468EEB53" w14:textId="77777777" w:rsidR="00052FC4" w:rsidRPr="007B6697" w:rsidRDefault="00052FC4" w:rsidP="007B6697">
      <w:pPr>
        <w:pStyle w:val="ListBullet2"/>
        <w:ind w:left="720"/>
      </w:pPr>
      <w:r w:rsidRPr="007B6697">
        <w:t>Building science (Thermodynamics, WUFI)</w:t>
      </w:r>
    </w:p>
    <w:p w14:paraId="73E6AF82" w14:textId="77777777" w:rsidR="00052FC4" w:rsidRPr="007B6697" w:rsidRDefault="00052FC4" w:rsidP="007B6697">
      <w:pPr>
        <w:pStyle w:val="ListBullet2"/>
        <w:ind w:left="720"/>
      </w:pPr>
      <w:r w:rsidRPr="007B6697">
        <w:t xml:space="preserve">Construction management (with specific training in CSI divisions and sequencing between trades) </w:t>
      </w:r>
    </w:p>
    <w:p w14:paraId="2622BEDE" w14:textId="58AAA13B" w:rsidR="00052FC4" w:rsidRPr="007B6697" w:rsidRDefault="00052FC4" w:rsidP="007B6697">
      <w:pPr>
        <w:pStyle w:val="ListBullet2"/>
        <w:ind w:left="720"/>
      </w:pPr>
      <w:r w:rsidRPr="007B6697">
        <w:t xml:space="preserve">Fire engineering (emerging) </w:t>
      </w:r>
    </w:p>
    <w:p w14:paraId="1E011A26" w14:textId="77777777" w:rsidR="00052FC4" w:rsidRDefault="00052FC4" w:rsidP="00052FC4">
      <w:pPr>
        <w:spacing w:after="60"/>
        <w:jc w:val="left"/>
        <w:rPr>
          <w:b/>
        </w:rPr>
      </w:pPr>
      <w:r>
        <w:rPr>
          <w:b/>
        </w:rPr>
        <w:t>Performance Attributes</w:t>
      </w:r>
    </w:p>
    <w:p w14:paraId="2B54F2EE" w14:textId="77777777" w:rsidR="00052FC4" w:rsidRPr="007B6697" w:rsidRDefault="00052FC4" w:rsidP="007B6697">
      <w:pPr>
        <w:pStyle w:val="ListBullet2"/>
        <w:ind w:left="720"/>
      </w:pPr>
      <w:r w:rsidRPr="007B6697">
        <w:t>Structural</w:t>
      </w:r>
      <w:proofErr w:type="gramStart"/>
      <w:r w:rsidRPr="007B6697">
        <w:t>:  wind</w:t>
      </w:r>
      <w:proofErr w:type="gramEnd"/>
      <w:r w:rsidRPr="007B6697">
        <w:t>, seismic, gravity, thermal movement, fire resistance</w:t>
      </w:r>
    </w:p>
    <w:p w14:paraId="74F8671B" w14:textId="77777777" w:rsidR="00052FC4" w:rsidRPr="007B6697" w:rsidRDefault="00052FC4" w:rsidP="007B6697">
      <w:pPr>
        <w:pStyle w:val="ListBullet2"/>
        <w:ind w:left="720"/>
      </w:pPr>
      <w:r w:rsidRPr="007B6697">
        <w:t>Interface of envelope with structure</w:t>
      </w:r>
      <w:proofErr w:type="gramStart"/>
      <w:r w:rsidRPr="007B6697">
        <w:t>:  isolation</w:t>
      </w:r>
      <w:proofErr w:type="gramEnd"/>
      <w:r w:rsidRPr="007B6697">
        <w:t xml:space="preserve"> movement joints, attachment principles and methods, accommodating drift and other structural movements</w:t>
      </w:r>
    </w:p>
    <w:p w14:paraId="78985E0F" w14:textId="77777777" w:rsidR="00052FC4" w:rsidRPr="007B6697" w:rsidRDefault="00052FC4" w:rsidP="007B6697">
      <w:pPr>
        <w:pStyle w:val="ListBullet2"/>
        <w:ind w:left="720"/>
      </w:pPr>
      <w:r w:rsidRPr="007B6697">
        <w:t>The four weather barriers</w:t>
      </w:r>
      <w:proofErr w:type="gramStart"/>
      <w:r w:rsidRPr="007B6697">
        <w:t>:  water</w:t>
      </w:r>
      <w:proofErr w:type="gramEnd"/>
      <w:r w:rsidRPr="007B6697">
        <w:t>, vapor, air, thermal</w:t>
      </w:r>
    </w:p>
    <w:p w14:paraId="085D4AFB" w14:textId="77777777" w:rsidR="00052FC4" w:rsidRPr="007B6697" w:rsidRDefault="00052FC4" w:rsidP="007B6697">
      <w:pPr>
        <w:pStyle w:val="ListBullet2"/>
        <w:ind w:left="720"/>
      </w:pPr>
      <w:r w:rsidRPr="007B6697">
        <w:t xml:space="preserve">Daylighting </w:t>
      </w:r>
    </w:p>
    <w:p w14:paraId="2926D408" w14:textId="77777777" w:rsidR="008F2A3F" w:rsidRPr="007B6697" w:rsidRDefault="00052FC4" w:rsidP="007B6697">
      <w:pPr>
        <w:pStyle w:val="ListBullet2"/>
        <w:ind w:left="720"/>
      </w:pPr>
      <w:r w:rsidRPr="007B6697">
        <w:t>Durability (life-cycle cost/benefit considerations)</w:t>
      </w:r>
    </w:p>
    <w:p w14:paraId="2A93867E" w14:textId="25891DEC" w:rsidR="008F2A3F" w:rsidRDefault="00052FC4" w:rsidP="007B6697">
      <w:pPr>
        <w:pStyle w:val="ListBullet2"/>
        <w:ind w:left="720"/>
      </w:pPr>
      <w:r w:rsidRPr="007B6697">
        <w:t>Sustainability</w:t>
      </w:r>
    </w:p>
    <w:p w14:paraId="6C3691B7" w14:textId="77777777" w:rsidR="00052FC4" w:rsidRDefault="00052FC4" w:rsidP="00052FC4">
      <w:pPr>
        <w:pStyle w:val="ListBullet"/>
        <w:numPr>
          <w:ilvl w:val="0"/>
          <w:numId w:val="0"/>
        </w:numPr>
        <w:spacing w:after="60"/>
        <w:rPr>
          <w:b/>
        </w:rPr>
      </w:pPr>
      <w:r>
        <w:rPr>
          <w:b/>
        </w:rPr>
        <w:t>Modeling</w:t>
      </w:r>
    </w:p>
    <w:p w14:paraId="04810DA0" w14:textId="77777777" w:rsidR="00052FC4" w:rsidRPr="007B6697" w:rsidRDefault="00052FC4" w:rsidP="007B6697">
      <w:pPr>
        <w:pStyle w:val="ListBullet2"/>
        <w:ind w:left="720"/>
      </w:pPr>
      <w:r w:rsidRPr="007B6697">
        <w:t>Structural</w:t>
      </w:r>
    </w:p>
    <w:p w14:paraId="65F45537" w14:textId="17B3F7CA" w:rsidR="00052FC4" w:rsidRPr="007B6697" w:rsidRDefault="00052FC4" w:rsidP="007B6697">
      <w:pPr>
        <w:pStyle w:val="ListBullet2"/>
        <w:ind w:left="720"/>
      </w:pPr>
      <w:r w:rsidRPr="007B6697">
        <w:t>Thermal</w:t>
      </w:r>
      <w:r w:rsidR="008F2A3F" w:rsidRPr="007B6697">
        <w:t xml:space="preserve"> (THERM)</w:t>
      </w:r>
    </w:p>
    <w:p w14:paraId="6976119E" w14:textId="755ABA30" w:rsidR="00052FC4" w:rsidRPr="007B6697" w:rsidRDefault="008F2A3F" w:rsidP="007B6697">
      <w:pPr>
        <w:pStyle w:val="ListBullet2"/>
        <w:ind w:left="720"/>
      </w:pPr>
      <w:r w:rsidRPr="007B6697">
        <w:t>Hygrothermal (</w:t>
      </w:r>
      <w:r w:rsidR="00052FC4" w:rsidRPr="007B6697">
        <w:t>WUFI</w:t>
      </w:r>
      <w:r w:rsidRPr="007B6697">
        <w:t>)</w:t>
      </w:r>
    </w:p>
    <w:p w14:paraId="7A4F9ED0" w14:textId="200E675D" w:rsidR="008F2A3F" w:rsidRDefault="00052FC4" w:rsidP="007B6697">
      <w:pPr>
        <w:pStyle w:val="ListBullet2"/>
        <w:ind w:left="720"/>
      </w:pPr>
      <w:r w:rsidRPr="007B6697">
        <w:t>BIM, Revit, and low-tech options (Sketchup)</w:t>
      </w:r>
    </w:p>
    <w:p w14:paraId="0FE0DD92" w14:textId="77777777" w:rsidR="00052FC4" w:rsidRDefault="00052FC4" w:rsidP="00052FC4">
      <w:pPr>
        <w:spacing w:after="60"/>
        <w:jc w:val="left"/>
        <w:rPr>
          <w:b/>
        </w:rPr>
      </w:pPr>
      <w:r>
        <w:rPr>
          <w:b/>
        </w:rPr>
        <w:t>Typical Exterior Wall Systems</w:t>
      </w:r>
    </w:p>
    <w:p w14:paraId="40A0DAD1" w14:textId="77777777" w:rsidR="00052FC4" w:rsidRDefault="00052FC4" w:rsidP="007B6697">
      <w:pPr>
        <w:pStyle w:val="ListBullet2"/>
        <w:ind w:left="720"/>
      </w:pPr>
      <w:r>
        <w:t>Mass</w:t>
      </w:r>
    </w:p>
    <w:p w14:paraId="75F76747" w14:textId="77777777" w:rsidR="00052FC4" w:rsidRDefault="00052FC4" w:rsidP="007B6697">
      <w:pPr>
        <w:pStyle w:val="ListBullet2"/>
        <w:ind w:left="720"/>
      </w:pPr>
      <w:r>
        <w:t>Barrier</w:t>
      </w:r>
    </w:p>
    <w:p w14:paraId="2F420974" w14:textId="77777777" w:rsidR="00052FC4" w:rsidRDefault="00052FC4" w:rsidP="007B6697">
      <w:pPr>
        <w:pStyle w:val="ListBullet2"/>
        <w:ind w:left="720"/>
      </w:pPr>
      <w:r>
        <w:t xml:space="preserve">Drainage </w:t>
      </w:r>
    </w:p>
    <w:p w14:paraId="137167F5" w14:textId="77777777" w:rsidR="00052FC4" w:rsidRDefault="00052FC4" w:rsidP="007B6697">
      <w:pPr>
        <w:pStyle w:val="ListBullet2"/>
        <w:ind w:left="720"/>
      </w:pPr>
      <w:r>
        <w:t xml:space="preserve">Modified Drainage </w:t>
      </w:r>
    </w:p>
    <w:p w14:paraId="2892F978" w14:textId="19232EBF" w:rsidR="00052FC4" w:rsidRPr="007B6697" w:rsidRDefault="00052FC4" w:rsidP="007B6697">
      <w:pPr>
        <w:pStyle w:val="ListBullet2"/>
        <w:ind w:left="720"/>
      </w:pPr>
      <w:r>
        <w:t>Rainscreen (pressure equalized</w:t>
      </w:r>
      <w:r w:rsidR="007B6697">
        <w:t xml:space="preserve"> (PE)</w:t>
      </w:r>
      <w:r>
        <w:t xml:space="preserve"> systems vs. non-PE)</w:t>
      </w:r>
    </w:p>
    <w:p w14:paraId="297934C8" w14:textId="77777777" w:rsidR="00052FC4" w:rsidRDefault="00052FC4" w:rsidP="00052FC4">
      <w:pPr>
        <w:spacing w:after="60"/>
        <w:jc w:val="left"/>
        <w:rPr>
          <w:b/>
        </w:rPr>
      </w:pPr>
      <w:r>
        <w:rPr>
          <w:b/>
        </w:rPr>
        <w:t xml:space="preserve">Building Materials </w:t>
      </w:r>
    </w:p>
    <w:p w14:paraId="2A10A2C6" w14:textId="77777777" w:rsidR="00052FC4" w:rsidRDefault="00052FC4" w:rsidP="007B6697">
      <w:pPr>
        <w:pStyle w:val="ListBullet2"/>
        <w:ind w:left="720"/>
      </w:pPr>
      <w:r>
        <w:t>Brick veneer (with various backups)</w:t>
      </w:r>
    </w:p>
    <w:p w14:paraId="5B415B62" w14:textId="77777777" w:rsidR="00052FC4" w:rsidRDefault="00052FC4" w:rsidP="007B6697">
      <w:pPr>
        <w:pStyle w:val="ListBullet2"/>
        <w:ind w:left="720"/>
      </w:pPr>
      <w:r>
        <w:t>Concrete masonry</w:t>
      </w:r>
    </w:p>
    <w:p w14:paraId="755BB1CD" w14:textId="77777777" w:rsidR="00052FC4" w:rsidRDefault="00052FC4" w:rsidP="007B6697">
      <w:pPr>
        <w:pStyle w:val="ListBullet2"/>
        <w:ind w:left="720"/>
      </w:pPr>
      <w:r>
        <w:t>Stucco</w:t>
      </w:r>
    </w:p>
    <w:p w14:paraId="59C0FCE8" w14:textId="77777777" w:rsidR="00052FC4" w:rsidRDefault="00052FC4" w:rsidP="007B6697">
      <w:pPr>
        <w:pStyle w:val="ListBullet2"/>
        <w:ind w:left="720"/>
      </w:pPr>
      <w:r>
        <w:t>EIFS</w:t>
      </w:r>
    </w:p>
    <w:p w14:paraId="5BB33ECD" w14:textId="77777777" w:rsidR="00052FC4" w:rsidRDefault="00052FC4" w:rsidP="007B6697">
      <w:pPr>
        <w:pStyle w:val="ListBullet2"/>
        <w:ind w:left="720"/>
      </w:pPr>
      <w:r>
        <w:t>Glass curtainwall (unitized and stick built)</w:t>
      </w:r>
    </w:p>
    <w:p w14:paraId="067D153E" w14:textId="77777777" w:rsidR="00052FC4" w:rsidRDefault="00052FC4" w:rsidP="007B6697">
      <w:pPr>
        <w:pStyle w:val="ListBullet2"/>
        <w:ind w:left="720"/>
      </w:pPr>
      <w:r>
        <w:t>Metal panel systems</w:t>
      </w:r>
    </w:p>
    <w:p w14:paraId="07A4AC0A" w14:textId="77777777" w:rsidR="00052FC4" w:rsidRDefault="00052FC4" w:rsidP="007B6697">
      <w:pPr>
        <w:pStyle w:val="ListBullet2"/>
        <w:ind w:left="720"/>
      </w:pPr>
      <w:r>
        <w:lastRenderedPageBreak/>
        <w:t>Stone</w:t>
      </w:r>
    </w:p>
    <w:p w14:paraId="5368BE2B" w14:textId="77777777" w:rsidR="00052FC4" w:rsidRDefault="00052FC4" w:rsidP="007B6697">
      <w:pPr>
        <w:pStyle w:val="ListBullet2"/>
        <w:ind w:left="720"/>
      </w:pPr>
      <w:r>
        <w:t>Wood</w:t>
      </w:r>
    </w:p>
    <w:p w14:paraId="74545CD9" w14:textId="77777777" w:rsidR="00052FC4" w:rsidRDefault="00052FC4" w:rsidP="007B6697">
      <w:pPr>
        <w:pStyle w:val="ListBullet2"/>
        <w:ind w:left="720"/>
      </w:pPr>
      <w:r>
        <w:t>Windows</w:t>
      </w:r>
    </w:p>
    <w:p w14:paraId="637AD9E1" w14:textId="77777777" w:rsidR="00052FC4" w:rsidRDefault="00052FC4" w:rsidP="007B6697">
      <w:pPr>
        <w:pStyle w:val="ListBullet2"/>
        <w:ind w:left="720"/>
      </w:pPr>
      <w:r>
        <w:t>Precast concrete</w:t>
      </w:r>
    </w:p>
    <w:p w14:paraId="7B05800D" w14:textId="77777777" w:rsidR="00052FC4" w:rsidRDefault="00052FC4" w:rsidP="007B6697">
      <w:pPr>
        <w:pStyle w:val="ListBullet2"/>
        <w:ind w:left="720"/>
      </w:pPr>
      <w:r>
        <w:t>Sealants</w:t>
      </w:r>
    </w:p>
    <w:p w14:paraId="4BBDFE0D" w14:textId="77777777" w:rsidR="00052FC4" w:rsidRDefault="00052FC4" w:rsidP="00052FC4">
      <w:pPr>
        <w:pStyle w:val="ListBullet"/>
        <w:numPr>
          <w:ilvl w:val="0"/>
          <w:numId w:val="0"/>
        </w:numPr>
        <w:spacing w:after="60"/>
        <w:ind w:left="864" w:hanging="864"/>
        <w:rPr>
          <w:b/>
        </w:rPr>
      </w:pPr>
      <w:r>
        <w:rPr>
          <w:b/>
        </w:rPr>
        <w:t>Other Envelope Systems</w:t>
      </w:r>
    </w:p>
    <w:p w14:paraId="52C8212C" w14:textId="77777777" w:rsidR="00052FC4" w:rsidRDefault="00052FC4" w:rsidP="007B6697">
      <w:pPr>
        <w:pStyle w:val="ListBullet2"/>
        <w:ind w:left="720"/>
      </w:pPr>
      <w:r>
        <w:t>Roofing</w:t>
      </w:r>
    </w:p>
    <w:p w14:paraId="62AD76C4" w14:textId="77777777" w:rsidR="00052FC4" w:rsidRDefault="00052FC4" w:rsidP="007B6697">
      <w:pPr>
        <w:pStyle w:val="ListBullet2"/>
        <w:ind w:left="720"/>
      </w:pPr>
      <w:r>
        <w:t>Plaza waterproofing (Green Roofing)</w:t>
      </w:r>
    </w:p>
    <w:p w14:paraId="33B2189E" w14:textId="77777777" w:rsidR="00052FC4" w:rsidRDefault="00052FC4" w:rsidP="007B6697">
      <w:pPr>
        <w:pStyle w:val="ListBullet2"/>
        <w:ind w:left="720"/>
      </w:pPr>
      <w:r>
        <w:t>Below grade waterproofing</w:t>
      </w:r>
    </w:p>
    <w:p w14:paraId="5BA77337" w14:textId="76EE1C3D" w:rsidR="00052FC4" w:rsidRPr="007B6697" w:rsidRDefault="00052FC4" w:rsidP="007B6697">
      <w:pPr>
        <w:pStyle w:val="ListBullet2"/>
        <w:ind w:left="720"/>
      </w:pPr>
      <w:r>
        <w:t>Expansion Joint Systems</w:t>
      </w:r>
    </w:p>
    <w:p w14:paraId="41FBDB13" w14:textId="77777777" w:rsidR="00052FC4" w:rsidRDefault="00052FC4" w:rsidP="00052FC4">
      <w:pPr>
        <w:spacing w:after="60"/>
        <w:jc w:val="left"/>
        <w:rPr>
          <w:b/>
        </w:rPr>
      </w:pPr>
      <w:r>
        <w:rPr>
          <w:b/>
        </w:rPr>
        <w:t>Delivery</w:t>
      </w:r>
    </w:p>
    <w:p w14:paraId="7610366D" w14:textId="77777777" w:rsidR="00052FC4" w:rsidRDefault="00052FC4" w:rsidP="007B6697">
      <w:pPr>
        <w:pStyle w:val="ListBullet2"/>
        <w:ind w:left="720"/>
      </w:pPr>
      <w:r>
        <w:t xml:space="preserve">Roles of architect, envelope consultant (if any), structural and mechanical engineers, general </w:t>
      </w:r>
      <w:proofErr w:type="gramStart"/>
      <w:r>
        <w:t>contractor</w:t>
      </w:r>
      <w:proofErr w:type="gramEnd"/>
      <w:r>
        <w:t>, system suppliers, subcontractors</w:t>
      </w:r>
    </w:p>
    <w:p w14:paraId="6704DB39" w14:textId="77777777" w:rsidR="00052FC4" w:rsidRDefault="00052FC4" w:rsidP="007B6697">
      <w:pPr>
        <w:pStyle w:val="ListBullet2"/>
        <w:ind w:left="720"/>
      </w:pPr>
      <w:r>
        <w:t>Design drawings and specifications</w:t>
      </w:r>
    </w:p>
    <w:p w14:paraId="405AFBA3" w14:textId="77777777" w:rsidR="00052FC4" w:rsidRDefault="00052FC4" w:rsidP="007B6697">
      <w:pPr>
        <w:pStyle w:val="ListBullet2"/>
        <w:ind w:left="720"/>
      </w:pPr>
      <w:r>
        <w:t>Shop drawings and submittals</w:t>
      </w:r>
    </w:p>
    <w:p w14:paraId="7D748590" w14:textId="77777777" w:rsidR="00052FC4" w:rsidRDefault="00052FC4" w:rsidP="007B6697">
      <w:pPr>
        <w:pStyle w:val="ListBullet2"/>
        <w:ind w:left="720"/>
      </w:pPr>
      <w:r>
        <w:t>Risk allocation</w:t>
      </w:r>
    </w:p>
    <w:p w14:paraId="56CF334F" w14:textId="1D7DBD75" w:rsidR="00052FC4" w:rsidRPr="007B6697" w:rsidRDefault="00052FC4" w:rsidP="007B6697">
      <w:pPr>
        <w:pStyle w:val="ListBullet2"/>
        <w:ind w:left="720"/>
      </w:pPr>
      <w:r>
        <w:t>Delivery methods</w:t>
      </w:r>
    </w:p>
    <w:p w14:paraId="65F033CA" w14:textId="77777777" w:rsidR="00052FC4" w:rsidRDefault="00052FC4" w:rsidP="00052FC4">
      <w:pPr>
        <w:pStyle w:val="ListBullet"/>
        <w:numPr>
          <w:ilvl w:val="0"/>
          <w:numId w:val="0"/>
        </w:numPr>
        <w:spacing w:after="60"/>
        <w:rPr>
          <w:b/>
        </w:rPr>
      </w:pPr>
      <w:r>
        <w:rPr>
          <w:b/>
        </w:rPr>
        <w:t>Other Topics</w:t>
      </w:r>
    </w:p>
    <w:p w14:paraId="4AFFC145" w14:textId="77777777" w:rsidR="00052FC4" w:rsidRDefault="00052FC4" w:rsidP="007B6697">
      <w:pPr>
        <w:pStyle w:val="ListBullet2"/>
        <w:ind w:left="720"/>
      </w:pPr>
      <w:r>
        <w:t>Envelope Commissioning</w:t>
      </w:r>
    </w:p>
    <w:p w14:paraId="50A65BB1" w14:textId="77777777" w:rsidR="00052FC4" w:rsidRDefault="00052FC4" w:rsidP="007B6697">
      <w:pPr>
        <w:pStyle w:val="ListBullet2"/>
        <w:ind w:left="720"/>
      </w:pPr>
      <w:r>
        <w:t>Maintenance and repair (life-cycle costs analysis)</w:t>
      </w:r>
    </w:p>
    <w:p w14:paraId="19187729" w14:textId="77777777" w:rsidR="00052FC4" w:rsidRDefault="00052FC4" w:rsidP="007B6697">
      <w:pPr>
        <w:pStyle w:val="ListBullet2"/>
        <w:ind w:left="720"/>
      </w:pPr>
      <w:r>
        <w:t>Future trends</w:t>
      </w:r>
    </w:p>
    <w:p w14:paraId="4FC04739" w14:textId="77777777" w:rsidR="00201728" w:rsidRPr="00201728" w:rsidRDefault="00201728" w:rsidP="00201728">
      <w:pPr>
        <w:pStyle w:val="NormalWeb"/>
        <w:rPr>
          <w:rFonts w:ascii="Arial" w:hAnsi="Arial"/>
          <w:b/>
          <w:bCs/>
          <w:sz w:val="22"/>
          <w:szCs w:val="22"/>
        </w:rPr>
      </w:pPr>
      <w:bookmarkStart w:id="0" w:name="_Hlk111644637"/>
      <w:r w:rsidRPr="00201728">
        <w:rPr>
          <w:rFonts w:ascii="Arial" w:hAnsi="Arial"/>
          <w:b/>
          <w:bCs/>
          <w:sz w:val="22"/>
          <w:szCs w:val="22"/>
        </w:rPr>
        <w:t>Academic Integrity Statement</w:t>
      </w:r>
    </w:p>
    <w:p w14:paraId="1E794521" w14:textId="36A34747" w:rsidR="00201728" w:rsidRPr="00201728" w:rsidRDefault="00201728" w:rsidP="00201728">
      <w:pPr>
        <w:pStyle w:val="NormalWeb"/>
        <w:rPr>
          <w:rFonts w:ascii="Arial" w:hAnsi="Arial"/>
          <w:sz w:val="22"/>
          <w:szCs w:val="22"/>
        </w:rPr>
      </w:pPr>
      <w:r w:rsidRPr="00201728">
        <w:rPr>
          <w:rFonts w:ascii="Arial" w:hAnsi="Arial"/>
          <w:sz w:val="22"/>
          <w:szCs w:val="22"/>
        </w:rPr>
        <w:t xml:space="preserve">Students </w:t>
      </w:r>
      <w:proofErr w:type="gramStart"/>
      <w:r w:rsidRPr="00201728">
        <w:rPr>
          <w:rFonts w:ascii="Arial" w:hAnsi="Arial"/>
          <w:sz w:val="22"/>
          <w:szCs w:val="22"/>
        </w:rPr>
        <w:t>in</w:t>
      </w:r>
      <w:proofErr w:type="gramEnd"/>
      <w:r w:rsidRPr="00201728">
        <w:rPr>
          <w:rFonts w:ascii="Arial" w:hAnsi="Arial"/>
          <w:sz w:val="22"/>
          <w:szCs w:val="22"/>
        </w:rPr>
        <w:t xml:space="preserve"> this course are required to comply with the policies found in the booklet, "Academic Integrity at Northwestern University: A Basic Guide". All papers submitted for credit in this course must be submitted electronically unless otherwise instructed by the professor. Your written work may be tested for plagiarized content. For details regarding academic integrity at Northwestern or to download the guide, visit: </w:t>
      </w:r>
      <w:hyperlink r:id="rId10" w:history="1">
        <w:r w:rsidR="008F2A3F" w:rsidRPr="00056C01">
          <w:rPr>
            <w:rStyle w:val="Hyperlink"/>
            <w:rFonts w:ascii="Arial" w:hAnsi="Arial"/>
            <w:sz w:val="22"/>
            <w:szCs w:val="22"/>
          </w:rPr>
          <w:t>https://www.northwestern.edu/provost/policies-procedures/academic-integrity/index.html</w:t>
        </w:r>
      </w:hyperlink>
      <w:r w:rsidR="008F2A3F">
        <w:rPr>
          <w:rFonts w:ascii="Arial" w:hAnsi="Arial"/>
          <w:sz w:val="22"/>
          <w:szCs w:val="22"/>
        </w:rPr>
        <w:t xml:space="preserve"> </w:t>
      </w:r>
    </w:p>
    <w:bookmarkEnd w:id="0"/>
    <w:p w14:paraId="5D2FC7BB" w14:textId="77777777" w:rsidR="00201728" w:rsidRDefault="00201728" w:rsidP="00201728">
      <w:r>
        <w:t xml:space="preserve">Any form of cheating, including improper use of content generated by artificial intelligence, constitutes a violation of Northwestern’s academic integrity policy. </w:t>
      </w:r>
      <w:hyperlink r:id="rId11" w:history="1">
        <w:r>
          <w:rPr>
            <w:rStyle w:val="Hyperlink"/>
          </w:rPr>
          <w:t>Turnitin</w:t>
        </w:r>
      </w:hyperlink>
      <w:r>
        <w:t>, which is already in use at Northwestern, is expanding its system to include artificial intelligence detection.</w:t>
      </w:r>
    </w:p>
    <w:p w14:paraId="586C1372" w14:textId="77777777" w:rsidR="00760FCF" w:rsidRDefault="00760FCF" w:rsidP="00656088"/>
    <w:p w14:paraId="6F8EDAF7" w14:textId="77777777" w:rsidR="007B6697" w:rsidRDefault="007B6697">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jc w:val="left"/>
        <w:rPr>
          <w:b/>
          <w:bCs/>
        </w:rPr>
      </w:pPr>
      <w:r>
        <w:rPr>
          <w:b/>
          <w:bCs/>
        </w:rPr>
        <w:br w:type="page"/>
      </w:r>
    </w:p>
    <w:p w14:paraId="4096E42E" w14:textId="13FD1803" w:rsidR="00201728" w:rsidRPr="00201728" w:rsidRDefault="00201728" w:rsidP="00201728">
      <w:pPr>
        <w:tabs>
          <w:tab w:val="left" w:pos="5808"/>
        </w:tabs>
        <w:rPr>
          <w:b/>
          <w:bCs/>
        </w:rPr>
      </w:pPr>
      <w:r w:rsidRPr="00201728">
        <w:rPr>
          <w:b/>
          <w:bCs/>
        </w:rPr>
        <w:lastRenderedPageBreak/>
        <w:t>Accessibility Statement</w:t>
      </w:r>
    </w:p>
    <w:p w14:paraId="162FB557" w14:textId="77777777" w:rsidR="00201728" w:rsidRDefault="00201728" w:rsidP="00201728">
      <w:pPr>
        <w:tabs>
          <w:tab w:val="left" w:pos="5808"/>
        </w:tabs>
        <w:rPr>
          <w:rFonts w:ascii="Calibri" w:hAnsi="Calibri" w:cs="Calibri"/>
        </w:rPr>
      </w:pPr>
    </w:p>
    <w:p w14:paraId="3F4C8952" w14:textId="77777777" w:rsidR="00201728" w:rsidRPr="00201728" w:rsidRDefault="00201728" w:rsidP="00201728">
      <w:pPr>
        <w:pBdr>
          <w:top w:val="single" w:sz="4" w:space="1" w:color="auto"/>
          <w:left w:val="single" w:sz="4" w:space="4" w:color="auto"/>
          <w:bottom w:val="single" w:sz="4" w:space="1" w:color="auto"/>
          <w:right w:val="single" w:sz="4" w:space="4" w:color="auto"/>
          <w:between w:val="single" w:sz="4" w:space="1" w:color="auto"/>
          <w:bar w:val="single" w:sz="4" w:color="auto"/>
        </w:pBdr>
      </w:pPr>
      <w:r w:rsidRPr="00201728">
        <w:t xml:space="preserve">Northwestern University is committed to providing the most accessible learning </w:t>
      </w:r>
      <w:proofErr w:type="gramStart"/>
      <w:r w:rsidRPr="00201728">
        <w:t>environment as</w:t>
      </w:r>
      <w:proofErr w:type="gramEnd"/>
      <w:r w:rsidRPr="00201728">
        <w:t xml:space="preserve"> possible for students with disabilities. Should you anticipate or experience disability-related barriers in the academic setting, please contact </w:t>
      </w:r>
      <w:proofErr w:type="spellStart"/>
      <w:r w:rsidRPr="00201728">
        <w:t>AccessibleNU</w:t>
      </w:r>
      <w:proofErr w:type="spellEnd"/>
      <w:r w:rsidRPr="00201728">
        <w:t xml:space="preserve"> to move forward with the university’s established accommodation process (e: </w:t>
      </w:r>
      <w:hyperlink r:id="rId12" w:history="1">
        <w:r w:rsidRPr="00201728">
          <w:t>accessiblenu@northwestern.edu</w:t>
        </w:r>
      </w:hyperlink>
      <w:r w:rsidRPr="00201728">
        <w:t xml:space="preserve">; p: 847-467-5530). If you already have established </w:t>
      </w:r>
      <w:proofErr w:type="gramStart"/>
      <w:r w:rsidRPr="00201728">
        <w:t>accommodations</w:t>
      </w:r>
      <w:proofErr w:type="gramEnd"/>
      <w:r w:rsidRPr="00201728">
        <w:t xml:space="preserve"> with </w:t>
      </w:r>
      <w:proofErr w:type="spellStart"/>
      <w:r w:rsidRPr="00201728">
        <w:t>AccessibleNU</w:t>
      </w:r>
      <w:proofErr w:type="spellEnd"/>
      <w:r w:rsidRPr="00201728">
        <w:t xml:space="preserve">, please let me know as soon as possible, preferably within the first two weeks of the term, so we can work together to implement your disability </w:t>
      </w:r>
      <w:proofErr w:type="gramStart"/>
      <w:r w:rsidRPr="00201728">
        <w:t>accommodations</w:t>
      </w:r>
      <w:proofErr w:type="gramEnd"/>
      <w:r w:rsidRPr="00201728">
        <w:t>. Disability information, including academic accommodations, is confidential under the Family Educational Rights and Privacy Act.</w:t>
      </w:r>
    </w:p>
    <w:p w14:paraId="0CC5D5B5" w14:textId="77777777" w:rsidR="00201728" w:rsidRDefault="00201728" w:rsidP="00656088"/>
    <w:p w14:paraId="48BC2B82" w14:textId="446091E9" w:rsidR="00201728" w:rsidRPr="00201728" w:rsidRDefault="00201728" w:rsidP="00656088">
      <w:pPr>
        <w:rPr>
          <w:b/>
          <w:bCs/>
        </w:rPr>
      </w:pPr>
      <w:r w:rsidRPr="00201728">
        <w:rPr>
          <w:b/>
          <w:bCs/>
        </w:rPr>
        <w:t>COVID-19 Classroom Expectations Statement</w:t>
      </w:r>
    </w:p>
    <w:p w14:paraId="387B74E3" w14:textId="77777777" w:rsidR="00201728" w:rsidRPr="00201728" w:rsidRDefault="00201728" w:rsidP="00201728">
      <w:pPr>
        <w:spacing w:before="100" w:beforeAutospacing="1" w:after="100" w:afterAutospacing="1"/>
      </w:pPr>
      <w:r w:rsidRPr="00201728">
        <w:t xml:space="preserve">Students, faculty and staff must comply with University expectations regarding appropriate classroom behavior, including those outlined below and in the </w:t>
      </w:r>
      <w:hyperlink r:id="rId13" w:tgtFrame="_blank" w:history="1">
        <w:r w:rsidRPr="00201728">
          <w:t>COVID-19 Expectations for Students</w:t>
        </w:r>
      </w:hyperlink>
      <w:r w:rsidRPr="00201728">
        <w:t>. With respect to classroom procedures, this includes:</w:t>
      </w:r>
    </w:p>
    <w:p w14:paraId="786EC9F9" w14:textId="77777777" w:rsidR="00201728" w:rsidRPr="00201728" w:rsidRDefault="00201728" w:rsidP="00201728">
      <w:pPr>
        <w:numPr>
          <w:ilvl w:val="0"/>
          <w:numId w:val="22"/>
        </w:num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before="100" w:beforeAutospacing="1" w:after="100" w:afterAutospacing="1"/>
        <w:jc w:val="left"/>
      </w:pPr>
      <w:r w:rsidRPr="00201728">
        <w:t>Policies regarding masking, social distancing and other public health measures evolve as the situation changes. Students are responsible for understanding and complying with current University, state and city requirements.</w:t>
      </w:r>
    </w:p>
    <w:p w14:paraId="4D474613" w14:textId="77777777" w:rsidR="00201728" w:rsidRPr="00201728" w:rsidRDefault="00201728" w:rsidP="00201728">
      <w:pPr>
        <w:numPr>
          <w:ilvl w:val="0"/>
          <w:numId w:val="22"/>
        </w:num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before="100" w:beforeAutospacing="1" w:after="100" w:afterAutospacing="1"/>
        <w:jc w:val="left"/>
      </w:pPr>
      <w:r w:rsidRPr="00201728">
        <w:t xml:space="preserve">In some classes, masking and/or social distancing may be required </w:t>
      </w:r>
      <w:proofErr w:type="gramStart"/>
      <w:r w:rsidRPr="00201728">
        <w:t>as a result of</w:t>
      </w:r>
      <w:proofErr w:type="gramEnd"/>
      <w:r w:rsidRPr="00201728">
        <w:t xml:space="preserve"> an Americans with Disabilities Act (ADA) accommodation for the instructor or a student in the class even when not generally required on campus. In such cases, the instructor will notify the class.</w:t>
      </w:r>
    </w:p>
    <w:p w14:paraId="7369AF6A" w14:textId="0659F286" w:rsidR="00201728" w:rsidRDefault="00201728" w:rsidP="00201728">
      <w:pPr>
        <w:spacing w:before="100" w:beforeAutospacing="1" w:after="100" w:afterAutospacing="1"/>
      </w:pPr>
      <w:r w:rsidRPr="00201728">
        <w:t xml:space="preserve">If a student fails to comply with the </w:t>
      </w:r>
      <w:hyperlink r:id="rId14" w:tgtFrame="_blank" w:history="1">
        <w:r w:rsidRPr="00201728">
          <w:t>COVID-19 Expectations for Students</w:t>
        </w:r>
      </w:hyperlink>
      <w:r w:rsidRPr="00201728">
        <w:t xml:space="preserve"> or other University expectations related to COVID-19, the instructor may ask the student to leave the class. The instructor is asked to report the incident to the Office of Community Standards for additional follow-up.</w:t>
      </w:r>
    </w:p>
    <w:p w14:paraId="31DB4C95" w14:textId="77777777" w:rsidR="00201728" w:rsidRPr="00201728" w:rsidRDefault="00201728" w:rsidP="00201728">
      <w:pPr>
        <w:spacing w:before="100" w:beforeAutospacing="1" w:after="100" w:afterAutospacing="1"/>
        <w:rPr>
          <w:b/>
          <w:bCs/>
        </w:rPr>
      </w:pPr>
      <w:r w:rsidRPr="00201728">
        <w:rPr>
          <w:b/>
          <w:bCs/>
        </w:rPr>
        <w:t>Student Attendance Exceptions</w:t>
      </w:r>
    </w:p>
    <w:p w14:paraId="4515B8CF" w14:textId="77777777" w:rsidR="00201728" w:rsidRDefault="00201728" w:rsidP="00201728">
      <w:pPr>
        <w:spacing w:before="100" w:beforeAutospacing="1" w:after="100" w:afterAutospacing="1"/>
      </w:pPr>
      <w:r w:rsidRPr="00201728">
        <w:t xml:space="preserve">As a result of isolation requirements, some students may need to refrain from participating in-person in classes. We ask for your flexibility in these circumstances and that you allow students to continue their studies via class recordings, notes or via temporary remote participation, where appropriate. </w:t>
      </w:r>
    </w:p>
    <w:p w14:paraId="03F6E5D2" w14:textId="200067A9" w:rsidR="00201728" w:rsidRPr="005309DB" w:rsidRDefault="005309DB" w:rsidP="00201728">
      <w:pPr>
        <w:spacing w:before="100" w:beforeAutospacing="1" w:after="100" w:afterAutospacing="1"/>
        <w:rPr>
          <w:b/>
          <w:bCs/>
        </w:rPr>
      </w:pPr>
      <w:r w:rsidRPr="005309DB">
        <w:rPr>
          <w:b/>
          <w:bCs/>
        </w:rPr>
        <w:t>Exceptions to Class Modality</w:t>
      </w:r>
    </w:p>
    <w:p w14:paraId="61F0AD2C" w14:textId="403B1341" w:rsidR="005309DB" w:rsidRDefault="005309DB" w:rsidP="00201728">
      <w:pPr>
        <w:spacing w:before="100" w:beforeAutospacing="1" w:after="100" w:afterAutospacing="1"/>
      </w:pPr>
      <w:r>
        <w:t xml:space="preserve">Class sessions for this course will occur in person.  Individual students will not be granted permission to attend remotely except as the result of an Americans with Disabilities Act (ADA) accommodation as determined by </w:t>
      </w:r>
      <w:proofErr w:type="spellStart"/>
      <w:r>
        <w:t>AccessibleNU</w:t>
      </w:r>
      <w:proofErr w:type="spellEnd"/>
      <w:r>
        <w:t>.</w:t>
      </w:r>
    </w:p>
    <w:p w14:paraId="46B1D112" w14:textId="77777777" w:rsidR="005309DB" w:rsidRPr="005309DB" w:rsidRDefault="005309DB" w:rsidP="005309DB">
      <w:pPr>
        <w:pStyle w:val="NormalWeb"/>
        <w:rPr>
          <w:rFonts w:ascii="Arial" w:hAnsi="Arial"/>
          <w:sz w:val="22"/>
          <w:szCs w:val="22"/>
        </w:rPr>
      </w:pPr>
      <w:r w:rsidRPr="005309DB">
        <w:rPr>
          <w:rFonts w:ascii="Arial" w:hAnsi="Arial"/>
          <w:sz w:val="22"/>
          <w:szCs w:val="22"/>
        </w:rPr>
        <w:t>Maintaining the health of the community remains our priority.  If you are experiencing any symptoms of COVID do not attend class. Follow the steps outlined on this site for testing, isolation and reporting a positive case. Next, contact your instructor as soon as possible to arrange to complete coursework.</w:t>
      </w:r>
    </w:p>
    <w:p w14:paraId="2EAE6CB7" w14:textId="77777777" w:rsidR="005309DB" w:rsidRPr="005309DB" w:rsidRDefault="005309DB" w:rsidP="005309DB">
      <w:pPr>
        <w:pStyle w:val="NormalWeb"/>
        <w:rPr>
          <w:rFonts w:ascii="Arial" w:hAnsi="Arial"/>
          <w:sz w:val="22"/>
          <w:szCs w:val="22"/>
        </w:rPr>
      </w:pPr>
      <w:r w:rsidRPr="005309DB">
        <w:rPr>
          <w:rFonts w:ascii="Arial" w:hAnsi="Arial"/>
          <w:sz w:val="22"/>
          <w:szCs w:val="22"/>
        </w:rPr>
        <w:lastRenderedPageBreak/>
        <w:t>Students who experience other personal emergencies should contact the instructor as soon as possible to arrange to complete coursework.</w:t>
      </w:r>
    </w:p>
    <w:p w14:paraId="748D85C3" w14:textId="77777777" w:rsidR="005309DB" w:rsidRPr="005309DB" w:rsidRDefault="005309DB" w:rsidP="005309DB">
      <w:pPr>
        <w:pStyle w:val="NormalWeb"/>
        <w:rPr>
          <w:rFonts w:ascii="Arial" w:hAnsi="Arial"/>
          <w:sz w:val="22"/>
          <w:szCs w:val="22"/>
        </w:rPr>
      </w:pPr>
      <w:r w:rsidRPr="005309DB">
        <w:rPr>
          <w:rFonts w:ascii="Arial" w:hAnsi="Arial"/>
          <w:sz w:val="22"/>
          <w:szCs w:val="22"/>
        </w:rPr>
        <w:t>Should public health recommendations prevent in-person class from being held on a given day, the instructor or the university will notify students.</w:t>
      </w:r>
    </w:p>
    <w:p w14:paraId="031AD15B" w14:textId="25AA3577" w:rsidR="005309DB" w:rsidRPr="005309DB" w:rsidRDefault="005309DB" w:rsidP="00201728">
      <w:pPr>
        <w:spacing w:before="100" w:beforeAutospacing="1" w:after="100" w:afterAutospacing="1"/>
        <w:rPr>
          <w:b/>
          <w:bCs/>
        </w:rPr>
      </w:pPr>
      <w:r w:rsidRPr="005309DB">
        <w:rPr>
          <w:b/>
          <w:bCs/>
        </w:rPr>
        <w:t>Guidance on Class Recordings</w:t>
      </w:r>
    </w:p>
    <w:p w14:paraId="496F7A29" w14:textId="0E9B96B0" w:rsidR="005309DB" w:rsidRDefault="005309DB" w:rsidP="00201728">
      <w:pPr>
        <w:spacing w:before="100" w:beforeAutospacing="1" w:after="100" w:afterAutospacing="1"/>
      </w:pPr>
      <w:r>
        <w:t>This class will not be recorded.</w:t>
      </w:r>
    </w:p>
    <w:p w14:paraId="052F9F5F" w14:textId="255D55C7" w:rsidR="005309DB" w:rsidRPr="00E27398" w:rsidRDefault="00E27398" w:rsidP="00201728">
      <w:pPr>
        <w:spacing w:before="100" w:beforeAutospacing="1" w:after="100" w:afterAutospacing="1"/>
        <w:rPr>
          <w:b/>
          <w:bCs/>
        </w:rPr>
      </w:pPr>
      <w:r w:rsidRPr="00E27398">
        <w:rPr>
          <w:b/>
          <w:bCs/>
        </w:rPr>
        <w:t>Prohibition on Recording of Class Sessions by Students</w:t>
      </w:r>
    </w:p>
    <w:p w14:paraId="2BE29553" w14:textId="77777777" w:rsidR="00E27398" w:rsidRPr="00E27398" w:rsidRDefault="00E27398" w:rsidP="00E27398">
      <w:pPr>
        <w:pStyle w:val="NormalWeb"/>
        <w:rPr>
          <w:rFonts w:ascii="Arial" w:hAnsi="Arial"/>
          <w:sz w:val="22"/>
          <w:szCs w:val="22"/>
        </w:rPr>
      </w:pPr>
      <w:r w:rsidRPr="00E27398">
        <w:rPr>
          <w:rFonts w:ascii="Arial" w:hAnsi="Arial"/>
          <w:sz w:val="22"/>
          <w:szCs w:val="22"/>
        </w:rPr>
        <w:t xml:space="preserve">Unauthorized student recording of classroom or other academic activities (including advising sessions or office hours) is prohibited. Unauthorized recording is unethical and may also be a violation of </w:t>
      </w:r>
      <w:proofErr w:type="gramStart"/>
      <w:r w:rsidRPr="00E27398">
        <w:rPr>
          <w:rFonts w:ascii="Arial" w:hAnsi="Arial"/>
          <w:sz w:val="22"/>
          <w:szCs w:val="22"/>
        </w:rPr>
        <w:t>University</w:t>
      </w:r>
      <w:proofErr w:type="gramEnd"/>
      <w:r w:rsidRPr="00E27398">
        <w:rPr>
          <w:rFonts w:ascii="Arial" w:hAnsi="Arial"/>
          <w:sz w:val="22"/>
          <w:szCs w:val="22"/>
        </w:rPr>
        <w:t xml:space="preserve"> policy and state law. Students requesting the use of assistive technology as </w:t>
      </w:r>
      <w:proofErr w:type="gramStart"/>
      <w:r w:rsidRPr="00E27398">
        <w:rPr>
          <w:rFonts w:ascii="Arial" w:hAnsi="Arial"/>
          <w:sz w:val="22"/>
          <w:szCs w:val="22"/>
        </w:rPr>
        <w:t>an accommodation</w:t>
      </w:r>
      <w:proofErr w:type="gramEnd"/>
      <w:r w:rsidRPr="00E27398">
        <w:rPr>
          <w:rFonts w:ascii="Arial" w:hAnsi="Arial"/>
          <w:sz w:val="22"/>
          <w:szCs w:val="22"/>
        </w:rPr>
        <w:t xml:space="preserve"> should contact </w:t>
      </w:r>
      <w:hyperlink r:id="rId15" w:tgtFrame="_blank" w:history="1">
        <w:proofErr w:type="spellStart"/>
        <w:r w:rsidRPr="00E27398">
          <w:rPr>
            <w:rFonts w:ascii="Arial" w:hAnsi="Arial"/>
            <w:sz w:val="22"/>
            <w:szCs w:val="22"/>
          </w:rPr>
          <w:t>AccessibleNU</w:t>
        </w:r>
        <w:proofErr w:type="spellEnd"/>
      </w:hyperlink>
      <w:r w:rsidRPr="00E27398">
        <w:rPr>
          <w:rFonts w:ascii="Arial" w:hAnsi="Arial"/>
          <w:sz w:val="22"/>
          <w:szCs w:val="22"/>
        </w:rPr>
        <w:t xml:space="preserve">. Unauthorized use of classroom recordings – including distributing or posting them – is also prohibited. Under the University’s </w:t>
      </w:r>
      <w:hyperlink r:id="rId16" w:tgtFrame="_blank" w:history="1">
        <w:r w:rsidRPr="00E27398">
          <w:rPr>
            <w:rFonts w:ascii="Arial" w:hAnsi="Arial"/>
            <w:sz w:val="22"/>
            <w:szCs w:val="22"/>
          </w:rPr>
          <w:t>Copyright Policy</w:t>
        </w:r>
      </w:hyperlink>
      <w:r w:rsidRPr="00E27398">
        <w:rPr>
          <w:rFonts w:ascii="Arial" w:hAnsi="Arial"/>
          <w:sz w:val="22"/>
          <w:szCs w:val="22"/>
        </w:rPr>
        <w:t>, faculty own the copyright to instructional materials – including those resources created specifically for the purposes of instruction, such as syllabi, lectures and lecture notes, and presentations. Students cannot copy, reproduce, display, or distribute these materials. Students who engage in unauthorized recording, unauthorized use of a recording, or unauthorized distribution of instructional materials will be referred to the appropriate University office for follow-up.</w:t>
      </w:r>
    </w:p>
    <w:p w14:paraId="74858CAA" w14:textId="24F90BFA" w:rsidR="00E27398" w:rsidRDefault="00E27398" w:rsidP="00201728">
      <w:pPr>
        <w:spacing w:before="100" w:beforeAutospacing="1" w:after="100" w:afterAutospacing="1"/>
        <w:rPr>
          <w:b/>
          <w:bCs/>
        </w:rPr>
      </w:pPr>
      <w:r w:rsidRPr="00E27398">
        <w:rPr>
          <w:b/>
          <w:bCs/>
        </w:rPr>
        <w:t>Support for Wellness and Mental Health</w:t>
      </w:r>
    </w:p>
    <w:p w14:paraId="76686485" w14:textId="77777777" w:rsidR="00E27398" w:rsidRPr="00E27398" w:rsidRDefault="00E27398" w:rsidP="00E27398">
      <w:pPr>
        <w:pStyle w:val="NormalWeb"/>
        <w:rPr>
          <w:rFonts w:ascii="Arial" w:hAnsi="Arial"/>
          <w:sz w:val="22"/>
          <w:szCs w:val="22"/>
        </w:rPr>
      </w:pPr>
      <w:r w:rsidRPr="00E27398">
        <w:rPr>
          <w:rFonts w:ascii="Arial" w:hAnsi="Arial"/>
          <w:sz w:val="22"/>
          <w:szCs w:val="22"/>
        </w:rPr>
        <w:t xml:space="preserve">Northwestern University is committed to supporting the wellness of our students. Student Affairs has multiple resources to support student wellness and mental health.  If you are feeling distressed or overwhelmed, please reach out for help. Students can access confidential resources through the Counseling and Psychological Services (CAPS), Religious and Spiritual Life (RSL) and the Center for Awareness, Response and Education (CARE). Additional information on </w:t>
      </w:r>
      <w:proofErr w:type="gramStart"/>
      <w:r w:rsidRPr="00E27398">
        <w:rPr>
          <w:rFonts w:ascii="Arial" w:hAnsi="Arial"/>
          <w:sz w:val="22"/>
          <w:szCs w:val="22"/>
        </w:rPr>
        <w:t>all of</w:t>
      </w:r>
      <w:proofErr w:type="gramEnd"/>
      <w:r w:rsidRPr="00E27398">
        <w:rPr>
          <w:rFonts w:ascii="Arial" w:hAnsi="Arial"/>
          <w:sz w:val="22"/>
          <w:szCs w:val="22"/>
        </w:rPr>
        <w:t xml:space="preserve"> the resources mentioned above can be found here:</w:t>
      </w:r>
    </w:p>
    <w:p w14:paraId="3FD9D837" w14:textId="01C21D61" w:rsidR="00E27398" w:rsidRPr="00E27398" w:rsidRDefault="00E27398" w:rsidP="008F2A3F">
      <w:pPr>
        <w:pStyle w:val="NormalWeb"/>
        <w:spacing w:before="0" w:beforeAutospacing="0" w:after="0" w:afterAutospacing="0"/>
        <w:rPr>
          <w:rFonts w:ascii="Arial" w:hAnsi="Arial"/>
          <w:sz w:val="22"/>
          <w:szCs w:val="22"/>
        </w:rPr>
      </w:pPr>
      <w:hyperlink r:id="rId17" w:tgtFrame="_blank" w:history="1">
        <w:r w:rsidRPr="00E27398">
          <w:rPr>
            <w:rFonts w:ascii="Arial" w:hAnsi="Arial"/>
            <w:sz w:val="22"/>
            <w:szCs w:val="22"/>
          </w:rPr>
          <w:t>https://www.northwestern.edu/counseling/</w:t>
        </w:r>
      </w:hyperlink>
      <w:r w:rsidR="008F2A3F">
        <w:t xml:space="preserve"> </w:t>
      </w:r>
    </w:p>
    <w:p w14:paraId="7EB45FF4" w14:textId="0EEDC27F" w:rsidR="00E27398" w:rsidRPr="00E27398" w:rsidRDefault="00E27398" w:rsidP="008F2A3F">
      <w:pPr>
        <w:pStyle w:val="NormalWeb"/>
        <w:spacing w:before="0" w:beforeAutospacing="0" w:after="0" w:afterAutospacing="0"/>
        <w:rPr>
          <w:rFonts w:ascii="Arial" w:hAnsi="Arial"/>
          <w:sz w:val="22"/>
          <w:szCs w:val="22"/>
        </w:rPr>
      </w:pPr>
      <w:hyperlink r:id="rId18" w:tgtFrame="_blank" w:history="1">
        <w:r w:rsidRPr="00E27398">
          <w:rPr>
            <w:rFonts w:ascii="Arial" w:hAnsi="Arial"/>
            <w:sz w:val="22"/>
            <w:szCs w:val="22"/>
          </w:rPr>
          <w:t>https://www.northwestern.edu/religious-life/</w:t>
        </w:r>
      </w:hyperlink>
      <w:r w:rsidR="008F2A3F">
        <w:t xml:space="preserve"> </w:t>
      </w:r>
    </w:p>
    <w:p w14:paraId="08333A6A" w14:textId="524B34B7" w:rsidR="00E27398" w:rsidRPr="008F2A3F" w:rsidRDefault="00E27398" w:rsidP="008F2A3F">
      <w:pPr>
        <w:pStyle w:val="NormalWeb"/>
        <w:spacing w:before="0" w:beforeAutospacing="0" w:after="0" w:afterAutospacing="0"/>
        <w:rPr>
          <w:rFonts w:ascii="Arial" w:hAnsi="Arial"/>
          <w:sz w:val="22"/>
          <w:szCs w:val="22"/>
        </w:rPr>
      </w:pPr>
      <w:hyperlink r:id="rId19" w:tgtFrame="_blank" w:history="1">
        <w:r w:rsidRPr="00E27398">
          <w:rPr>
            <w:rFonts w:ascii="Arial" w:hAnsi="Arial"/>
            <w:sz w:val="22"/>
            <w:szCs w:val="22"/>
          </w:rPr>
          <w:t>https://www.northwestern.edu/care/</w:t>
        </w:r>
      </w:hyperlink>
      <w:r w:rsidR="008F2A3F">
        <w:t xml:space="preserve"> </w:t>
      </w:r>
    </w:p>
    <w:sectPr w:rsidR="00E27398" w:rsidRPr="008F2A3F" w:rsidSect="00D62A6B">
      <w:headerReference w:type="default" r:id="rId20"/>
      <w:pgSz w:w="12240" w:h="15840" w:code="1"/>
      <w:pgMar w:top="950" w:right="1440" w:bottom="1584" w:left="1440" w:header="950" w:footer="15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47B2" w14:textId="77777777" w:rsidR="004845F7" w:rsidRDefault="004845F7" w:rsidP="0015005E">
      <w:r>
        <w:separator/>
      </w:r>
    </w:p>
  </w:endnote>
  <w:endnote w:type="continuationSeparator" w:id="0">
    <w:p w14:paraId="64D761DF" w14:textId="77777777" w:rsidR="004845F7" w:rsidRDefault="004845F7" w:rsidP="001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8789" w14:textId="77777777" w:rsidR="004845F7" w:rsidRDefault="004845F7" w:rsidP="0015005E">
      <w:r>
        <w:separator/>
      </w:r>
    </w:p>
  </w:footnote>
  <w:footnote w:type="continuationSeparator" w:id="0">
    <w:p w14:paraId="1A48BD34" w14:textId="77777777" w:rsidR="004845F7" w:rsidRDefault="004845F7" w:rsidP="0015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BE3F" w14:textId="22CC6233" w:rsidR="0015005E" w:rsidRDefault="00CD4220" w:rsidP="0015005E">
    <w:pPr>
      <w:pStyle w:val="Header"/>
      <w:rPr>
        <w:rStyle w:val="PageNumber"/>
      </w:rPr>
    </w:pPr>
    <w:r>
      <w:t>CIV_ENV 395 Syllabus</w:t>
    </w:r>
    <w:r w:rsidR="0015005E">
      <w:tab/>
      <w:t xml:space="preserve">- </w:t>
    </w:r>
    <w:r w:rsidR="0015005E">
      <w:rPr>
        <w:rStyle w:val="PageNumber"/>
      </w:rPr>
      <w:fldChar w:fldCharType="begin"/>
    </w:r>
    <w:r w:rsidR="0015005E">
      <w:rPr>
        <w:rStyle w:val="PageNumber"/>
      </w:rPr>
      <w:instrText xml:space="preserve"> PAGE </w:instrText>
    </w:r>
    <w:r w:rsidR="0015005E">
      <w:rPr>
        <w:rStyle w:val="PageNumber"/>
      </w:rPr>
      <w:fldChar w:fldCharType="separate"/>
    </w:r>
    <w:r w:rsidR="002327E5">
      <w:rPr>
        <w:rStyle w:val="PageNumber"/>
        <w:noProof/>
      </w:rPr>
      <w:t>2</w:t>
    </w:r>
    <w:r w:rsidR="0015005E">
      <w:rPr>
        <w:rStyle w:val="PageNumber"/>
      </w:rPr>
      <w:fldChar w:fldCharType="end"/>
    </w:r>
    <w:r w:rsidR="0015005E">
      <w:rPr>
        <w:rStyle w:val="PageNumber"/>
      </w:rPr>
      <w:t xml:space="preserve"> -</w:t>
    </w:r>
    <w:r w:rsidR="0015005E">
      <w:rPr>
        <w:rStyle w:val="PageNumber"/>
      </w:rPr>
      <w:tab/>
    </w:r>
    <w:r>
      <w:t>Winter Quarter 2026</w:t>
    </w:r>
  </w:p>
  <w:p w14:paraId="10D42FB0" w14:textId="77777777" w:rsidR="0015005E" w:rsidRDefault="0015005E" w:rsidP="0015005E">
    <w:pPr>
      <w:pStyle w:val="Header"/>
    </w:pPr>
  </w:p>
  <w:p w14:paraId="37361A47" w14:textId="77777777" w:rsidR="0015005E" w:rsidRDefault="0015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4877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561A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388C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C4DD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A6F2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9AAD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E81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7A134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4C2AF8"/>
    <w:lvl w:ilvl="0">
      <w:start w:val="1"/>
      <w:numFmt w:val="decimal"/>
      <w:pStyle w:val="ListNumber"/>
      <w:lvlText w:val="%1."/>
      <w:lvlJc w:val="left"/>
      <w:pPr>
        <w:tabs>
          <w:tab w:val="num" w:pos="864"/>
        </w:tabs>
        <w:ind w:left="864" w:hanging="864"/>
      </w:pPr>
      <w:rPr>
        <w:rFonts w:hint="default"/>
      </w:rPr>
    </w:lvl>
  </w:abstractNum>
  <w:abstractNum w:abstractNumId="9" w15:restartNumberingAfterBreak="0">
    <w:nsid w:val="FFFFFF89"/>
    <w:multiLevelType w:val="singleLevel"/>
    <w:tmpl w:val="7D549F8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990C2F"/>
    <w:multiLevelType w:val="multilevel"/>
    <w:tmpl w:val="388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119FD"/>
    <w:multiLevelType w:val="multilevel"/>
    <w:tmpl w:val="95463614"/>
    <w:lvl w:ilvl="0">
      <w:start w:val="1"/>
      <w:numFmt w:val="decimal"/>
      <w:pStyle w:val="Heading1"/>
      <w:lvlText w:val="%1."/>
      <w:lvlJc w:val="left"/>
      <w:pPr>
        <w:tabs>
          <w:tab w:val="num" w:pos="864"/>
        </w:tabs>
        <w:ind w:left="864" w:hanging="864"/>
      </w:pPr>
      <w:rPr>
        <w:rFonts w:ascii="Nunito Sans" w:hAnsi="Nunito Sans" w:hint="default"/>
        <w:b/>
        <w:i w:val="0"/>
        <w:sz w:val="22"/>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864"/>
        </w:tabs>
        <w:ind w:left="864" w:hanging="864"/>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3DA0D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1F112D"/>
    <w:multiLevelType w:val="hybridMultilevel"/>
    <w:tmpl w:val="406E3578"/>
    <w:lvl w:ilvl="0" w:tplc="C5D2A88A">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174A7"/>
    <w:multiLevelType w:val="hybridMultilevel"/>
    <w:tmpl w:val="A9D0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C211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C0820E8"/>
    <w:multiLevelType w:val="hybridMultilevel"/>
    <w:tmpl w:val="24F65B44"/>
    <w:lvl w:ilvl="0" w:tplc="83C48F8C">
      <w:start w:val="1"/>
      <w:numFmt w:val="bullet"/>
      <w:pStyle w:val="Table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411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5272042">
    <w:abstractNumId w:val="7"/>
  </w:num>
  <w:num w:numId="2" w16cid:durableId="321355767">
    <w:abstractNumId w:val="9"/>
  </w:num>
  <w:num w:numId="3" w16cid:durableId="9185266">
    <w:abstractNumId w:val="3"/>
  </w:num>
  <w:num w:numId="4" w16cid:durableId="843131016">
    <w:abstractNumId w:val="2"/>
  </w:num>
  <w:num w:numId="5" w16cid:durableId="1757705447">
    <w:abstractNumId w:val="8"/>
  </w:num>
  <w:num w:numId="6" w16cid:durableId="26682271">
    <w:abstractNumId w:val="11"/>
  </w:num>
  <w:num w:numId="7" w16cid:durableId="1907952930">
    <w:abstractNumId w:val="11"/>
  </w:num>
  <w:num w:numId="8" w16cid:durableId="1761363834">
    <w:abstractNumId w:val="11"/>
  </w:num>
  <w:num w:numId="9" w16cid:durableId="2051294366">
    <w:abstractNumId w:val="11"/>
  </w:num>
  <w:num w:numId="10" w16cid:durableId="1568875529">
    <w:abstractNumId w:val="6"/>
  </w:num>
  <w:num w:numId="11" w16cid:durableId="1156458515">
    <w:abstractNumId w:val="5"/>
  </w:num>
  <w:num w:numId="12" w16cid:durableId="355834">
    <w:abstractNumId w:val="4"/>
  </w:num>
  <w:num w:numId="13" w16cid:durableId="494346219">
    <w:abstractNumId w:val="1"/>
  </w:num>
  <w:num w:numId="14" w16cid:durableId="1334410619">
    <w:abstractNumId w:val="0"/>
  </w:num>
  <w:num w:numId="15" w16cid:durableId="995575302">
    <w:abstractNumId w:val="17"/>
  </w:num>
  <w:num w:numId="16" w16cid:durableId="1451507673">
    <w:abstractNumId w:val="12"/>
  </w:num>
  <w:num w:numId="17" w16cid:durableId="41373410">
    <w:abstractNumId w:val="15"/>
  </w:num>
  <w:num w:numId="18" w16cid:durableId="1104228240">
    <w:abstractNumId w:val="13"/>
  </w:num>
  <w:num w:numId="19" w16cid:durableId="1046225227">
    <w:abstractNumId w:val="16"/>
  </w:num>
  <w:num w:numId="20" w16cid:durableId="190846979">
    <w:abstractNumId w:val="9"/>
  </w:num>
  <w:num w:numId="21" w16cid:durableId="1087918037">
    <w:abstractNumId w:val="14"/>
  </w:num>
  <w:num w:numId="22" w16cid:durableId="139724234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864"/>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C4"/>
    <w:rsid w:val="00005406"/>
    <w:rsid w:val="00005D30"/>
    <w:rsid w:val="0001120A"/>
    <w:rsid w:val="000173AF"/>
    <w:rsid w:val="00033341"/>
    <w:rsid w:val="00035006"/>
    <w:rsid w:val="000407CF"/>
    <w:rsid w:val="000413F4"/>
    <w:rsid w:val="00052FC4"/>
    <w:rsid w:val="00094C76"/>
    <w:rsid w:val="000B14BC"/>
    <w:rsid w:val="000C79CD"/>
    <w:rsid w:val="000E79FF"/>
    <w:rsid w:val="000F3022"/>
    <w:rsid w:val="000F43DC"/>
    <w:rsid w:val="000F4A7F"/>
    <w:rsid w:val="00105230"/>
    <w:rsid w:val="0014347E"/>
    <w:rsid w:val="00144E66"/>
    <w:rsid w:val="0015005E"/>
    <w:rsid w:val="00167644"/>
    <w:rsid w:val="00167F1B"/>
    <w:rsid w:val="001B3206"/>
    <w:rsid w:val="001B46F9"/>
    <w:rsid w:val="001C2CAA"/>
    <w:rsid w:val="001D0C21"/>
    <w:rsid w:val="001F624E"/>
    <w:rsid w:val="002003DC"/>
    <w:rsid w:val="00201728"/>
    <w:rsid w:val="00203933"/>
    <w:rsid w:val="00212ED8"/>
    <w:rsid w:val="002327E5"/>
    <w:rsid w:val="00233503"/>
    <w:rsid w:val="00235007"/>
    <w:rsid w:val="00235146"/>
    <w:rsid w:val="00260B6A"/>
    <w:rsid w:val="002A7685"/>
    <w:rsid w:val="002B1984"/>
    <w:rsid w:val="002B1B1E"/>
    <w:rsid w:val="002B3A64"/>
    <w:rsid w:val="002B5CDF"/>
    <w:rsid w:val="002D0ADB"/>
    <w:rsid w:val="002D4ABB"/>
    <w:rsid w:val="002D7439"/>
    <w:rsid w:val="002E0433"/>
    <w:rsid w:val="00302F26"/>
    <w:rsid w:val="003047F0"/>
    <w:rsid w:val="00305651"/>
    <w:rsid w:val="003057B4"/>
    <w:rsid w:val="00305F08"/>
    <w:rsid w:val="00307E1D"/>
    <w:rsid w:val="00316033"/>
    <w:rsid w:val="003229C1"/>
    <w:rsid w:val="00336F78"/>
    <w:rsid w:val="00342A0B"/>
    <w:rsid w:val="00367E6A"/>
    <w:rsid w:val="003A3395"/>
    <w:rsid w:val="003B0564"/>
    <w:rsid w:val="003B37B2"/>
    <w:rsid w:val="003B43EA"/>
    <w:rsid w:val="003C0F91"/>
    <w:rsid w:val="003C549B"/>
    <w:rsid w:val="003C7EAF"/>
    <w:rsid w:val="003D5314"/>
    <w:rsid w:val="003F0ECD"/>
    <w:rsid w:val="003F295A"/>
    <w:rsid w:val="003F3A75"/>
    <w:rsid w:val="003F5400"/>
    <w:rsid w:val="00403F1D"/>
    <w:rsid w:val="00413964"/>
    <w:rsid w:val="00444085"/>
    <w:rsid w:val="004466E7"/>
    <w:rsid w:val="00450885"/>
    <w:rsid w:val="00476881"/>
    <w:rsid w:val="004845F7"/>
    <w:rsid w:val="004B5D7A"/>
    <w:rsid w:val="004B6687"/>
    <w:rsid w:val="004B6AE2"/>
    <w:rsid w:val="004C1F9D"/>
    <w:rsid w:val="004E6B36"/>
    <w:rsid w:val="004E7F69"/>
    <w:rsid w:val="00505045"/>
    <w:rsid w:val="00513D3A"/>
    <w:rsid w:val="005309DB"/>
    <w:rsid w:val="005342F7"/>
    <w:rsid w:val="0053686B"/>
    <w:rsid w:val="00537169"/>
    <w:rsid w:val="005434C1"/>
    <w:rsid w:val="00560C3B"/>
    <w:rsid w:val="005679CA"/>
    <w:rsid w:val="005921D2"/>
    <w:rsid w:val="005A20F6"/>
    <w:rsid w:val="005C724E"/>
    <w:rsid w:val="005D2FCD"/>
    <w:rsid w:val="005D7B33"/>
    <w:rsid w:val="005F1C9D"/>
    <w:rsid w:val="0061461C"/>
    <w:rsid w:val="0062154C"/>
    <w:rsid w:val="006315FE"/>
    <w:rsid w:val="006323A2"/>
    <w:rsid w:val="006335CE"/>
    <w:rsid w:val="00641409"/>
    <w:rsid w:val="00641B54"/>
    <w:rsid w:val="00656088"/>
    <w:rsid w:val="00671D3D"/>
    <w:rsid w:val="006831EA"/>
    <w:rsid w:val="00684961"/>
    <w:rsid w:val="006C09F4"/>
    <w:rsid w:val="006C1AD2"/>
    <w:rsid w:val="006D118D"/>
    <w:rsid w:val="006E339F"/>
    <w:rsid w:val="006E349A"/>
    <w:rsid w:val="00710715"/>
    <w:rsid w:val="007343F9"/>
    <w:rsid w:val="00750356"/>
    <w:rsid w:val="00760FCF"/>
    <w:rsid w:val="007632F7"/>
    <w:rsid w:val="007733D4"/>
    <w:rsid w:val="007B2D20"/>
    <w:rsid w:val="007B6697"/>
    <w:rsid w:val="007C238F"/>
    <w:rsid w:val="007C2C66"/>
    <w:rsid w:val="007C6B71"/>
    <w:rsid w:val="007D6987"/>
    <w:rsid w:val="007E065C"/>
    <w:rsid w:val="00800A42"/>
    <w:rsid w:val="0081687D"/>
    <w:rsid w:val="0081731B"/>
    <w:rsid w:val="00831C11"/>
    <w:rsid w:val="00835FFE"/>
    <w:rsid w:val="008471F6"/>
    <w:rsid w:val="00847E32"/>
    <w:rsid w:val="00864DD8"/>
    <w:rsid w:val="00880563"/>
    <w:rsid w:val="00882DBA"/>
    <w:rsid w:val="008906BE"/>
    <w:rsid w:val="008A4D27"/>
    <w:rsid w:val="008C2559"/>
    <w:rsid w:val="008C37E3"/>
    <w:rsid w:val="008E7788"/>
    <w:rsid w:val="008F13EE"/>
    <w:rsid w:val="008F2A3F"/>
    <w:rsid w:val="00930891"/>
    <w:rsid w:val="009361EC"/>
    <w:rsid w:val="00936205"/>
    <w:rsid w:val="00953089"/>
    <w:rsid w:val="00971BC3"/>
    <w:rsid w:val="00986911"/>
    <w:rsid w:val="009A6243"/>
    <w:rsid w:val="009A6311"/>
    <w:rsid w:val="009A68B0"/>
    <w:rsid w:val="009B049E"/>
    <w:rsid w:val="009C17E2"/>
    <w:rsid w:val="009D5A9A"/>
    <w:rsid w:val="009F46EE"/>
    <w:rsid w:val="009F611D"/>
    <w:rsid w:val="00A03E8B"/>
    <w:rsid w:val="00A11FFA"/>
    <w:rsid w:val="00A25B0A"/>
    <w:rsid w:val="00A3320A"/>
    <w:rsid w:val="00A602BE"/>
    <w:rsid w:val="00A875F2"/>
    <w:rsid w:val="00AB0CE5"/>
    <w:rsid w:val="00AB5398"/>
    <w:rsid w:val="00AB7CBA"/>
    <w:rsid w:val="00AD0833"/>
    <w:rsid w:val="00AD75D6"/>
    <w:rsid w:val="00AF5E04"/>
    <w:rsid w:val="00B24512"/>
    <w:rsid w:val="00B25165"/>
    <w:rsid w:val="00B253F0"/>
    <w:rsid w:val="00B47ED5"/>
    <w:rsid w:val="00B500EB"/>
    <w:rsid w:val="00B56C1E"/>
    <w:rsid w:val="00B57840"/>
    <w:rsid w:val="00B710B9"/>
    <w:rsid w:val="00B933A7"/>
    <w:rsid w:val="00B957C1"/>
    <w:rsid w:val="00BA48A2"/>
    <w:rsid w:val="00BB3A3D"/>
    <w:rsid w:val="00BB3B82"/>
    <w:rsid w:val="00BC40BB"/>
    <w:rsid w:val="00BD3A5E"/>
    <w:rsid w:val="00BF4FC5"/>
    <w:rsid w:val="00C03A11"/>
    <w:rsid w:val="00C04D16"/>
    <w:rsid w:val="00C118C1"/>
    <w:rsid w:val="00C27E87"/>
    <w:rsid w:val="00C3414F"/>
    <w:rsid w:val="00C536A5"/>
    <w:rsid w:val="00C629D4"/>
    <w:rsid w:val="00C7246B"/>
    <w:rsid w:val="00C84214"/>
    <w:rsid w:val="00CD1323"/>
    <w:rsid w:val="00CD4220"/>
    <w:rsid w:val="00CD4447"/>
    <w:rsid w:val="00CE35B6"/>
    <w:rsid w:val="00CE5CCC"/>
    <w:rsid w:val="00CF4B15"/>
    <w:rsid w:val="00D1618C"/>
    <w:rsid w:val="00D20101"/>
    <w:rsid w:val="00D42650"/>
    <w:rsid w:val="00D61622"/>
    <w:rsid w:val="00D6277E"/>
    <w:rsid w:val="00D62A6B"/>
    <w:rsid w:val="00D641C5"/>
    <w:rsid w:val="00D91C37"/>
    <w:rsid w:val="00D9695D"/>
    <w:rsid w:val="00D9740D"/>
    <w:rsid w:val="00D975EC"/>
    <w:rsid w:val="00DA3705"/>
    <w:rsid w:val="00DA3E24"/>
    <w:rsid w:val="00DB08CB"/>
    <w:rsid w:val="00DB5748"/>
    <w:rsid w:val="00DC60C5"/>
    <w:rsid w:val="00DD3AB6"/>
    <w:rsid w:val="00E27390"/>
    <w:rsid w:val="00E27398"/>
    <w:rsid w:val="00E31D62"/>
    <w:rsid w:val="00E35750"/>
    <w:rsid w:val="00E37879"/>
    <w:rsid w:val="00E46DA7"/>
    <w:rsid w:val="00E51936"/>
    <w:rsid w:val="00E723A9"/>
    <w:rsid w:val="00E846CC"/>
    <w:rsid w:val="00E86952"/>
    <w:rsid w:val="00E96A51"/>
    <w:rsid w:val="00EA5B1B"/>
    <w:rsid w:val="00EC1F28"/>
    <w:rsid w:val="00EC5171"/>
    <w:rsid w:val="00EF0B6A"/>
    <w:rsid w:val="00F10DB7"/>
    <w:rsid w:val="00F349BF"/>
    <w:rsid w:val="00F4280C"/>
    <w:rsid w:val="00F55BC9"/>
    <w:rsid w:val="00F8752C"/>
    <w:rsid w:val="00FD6B8F"/>
    <w:rsid w:val="00FF3EAA"/>
    <w:rsid w:val="00FF4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885F2"/>
  <w15:chartTrackingRefBased/>
  <w15:docId w15:val="{DF74C49B-C73B-4A99-85A5-CBAB6B2A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FC4"/>
    <w:p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jc w:val="both"/>
    </w:pPr>
    <w:rPr>
      <w:sz w:val="22"/>
      <w:szCs w:val="22"/>
    </w:rPr>
  </w:style>
  <w:style w:type="paragraph" w:styleId="Heading1">
    <w:name w:val="heading 1"/>
    <w:next w:val="Normal"/>
    <w:qFormat/>
    <w:rsid w:val="00656088"/>
    <w:pPr>
      <w:keepNext/>
      <w:numPr>
        <w:numId w:val="6"/>
      </w:num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before="240" w:after="240"/>
      <w:outlineLvl w:val="0"/>
    </w:pPr>
    <w:rPr>
      <w:rFonts w:ascii="Nunito Sans" w:hAnsi="Nunito Sans" w:cs="Arial"/>
      <w:b/>
      <w:bCs/>
      <w:caps/>
      <w:kern w:val="32"/>
      <w:sz w:val="22"/>
      <w:szCs w:val="32"/>
    </w:rPr>
  </w:style>
  <w:style w:type="paragraph" w:styleId="Heading2">
    <w:name w:val="heading 2"/>
    <w:basedOn w:val="Normal"/>
    <w:next w:val="Normal"/>
    <w:qFormat/>
    <w:rsid w:val="00835FFE"/>
    <w:pPr>
      <w:keepNext/>
      <w:numPr>
        <w:ilvl w:val="1"/>
        <w:numId w:val="7"/>
      </w:numPr>
      <w:spacing w:before="240" w:after="240"/>
      <w:outlineLvl w:val="1"/>
    </w:pPr>
    <w:rPr>
      <w:rFonts w:cs="Arial"/>
      <w:b/>
      <w:bCs/>
      <w:iCs/>
      <w:szCs w:val="28"/>
    </w:rPr>
  </w:style>
  <w:style w:type="paragraph" w:styleId="Heading3">
    <w:name w:val="heading 3"/>
    <w:basedOn w:val="Normal"/>
    <w:next w:val="Normal"/>
    <w:rsid w:val="00835FFE"/>
    <w:pPr>
      <w:keepNext/>
      <w:numPr>
        <w:ilvl w:val="2"/>
        <w:numId w:val="8"/>
      </w:numPr>
      <w:spacing w:before="240" w:after="240"/>
      <w:outlineLvl w:val="2"/>
    </w:pPr>
    <w:rPr>
      <w:rFonts w:cs="Arial"/>
      <w:b/>
      <w:bCs/>
      <w:szCs w:val="26"/>
    </w:rPr>
  </w:style>
  <w:style w:type="paragraph" w:styleId="Heading4">
    <w:name w:val="heading 4"/>
    <w:basedOn w:val="Normal"/>
    <w:next w:val="Normal"/>
    <w:rsid w:val="00835FFE"/>
    <w:pPr>
      <w:keepNext/>
      <w:numPr>
        <w:ilvl w:val="3"/>
        <w:numId w:val="9"/>
      </w:numPr>
      <w:spacing w:before="240" w:after="240"/>
      <w:outlineLvl w:val="3"/>
    </w:pPr>
    <w:rPr>
      <w:b/>
      <w:bCs/>
      <w:szCs w:val="28"/>
    </w:rPr>
  </w:style>
  <w:style w:type="paragraph" w:styleId="Heading5">
    <w:name w:val="heading 5"/>
    <w:basedOn w:val="Normal"/>
    <w:next w:val="Normal"/>
    <w:link w:val="Heading5Char"/>
    <w:qFormat/>
    <w:rsid w:val="00953089"/>
    <w:pPr>
      <w:keepNext/>
      <w:keepLines/>
      <w:spacing w:before="240" w:after="240"/>
      <w:outlineLvl w:val="4"/>
    </w:pPr>
    <w:rPr>
      <w:rFonts w:eastAsiaTheme="majorEastAsia" w:cstheme="majorBidi"/>
      <w:b/>
    </w:rPr>
  </w:style>
  <w:style w:type="paragraph" w:styleId="Heading7">
    <w:name w:val="heading 7"/>
    <w:basedOn w:val="Normal"/>
    <w:next w:val="Normal"/>
    <w:link w:val="Heading7Char"/>
    <w:semiHidden/>
    <w:unhideWhenUsed/>
    <w:rsid w:val="00203933"/>
    <w:pPr>
      <w:keepNext/>
      <w:keepLines/>
      <w:spacing w:after="24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qFormat/>
    <w:rsid w:val="007E065C"/>
    <w:pPr>
      <w:spacing w:before="120" w:after="120"/>
    </w:pPr>
    <w:rPr>
      <w:b/>
      <w:bCs/>
      <w:sz w:val="20"/>
      <w:szCs w:val="20"/>
    </w:rPr>
  </w:style>
  <w:style w:type="paragraph" w:styleId="NormalIndent">
    <w:name w:val="Normal Indent"/>
    <w:basedOn w:val="Normal"/>
    <w:rsid w:val="007E065C"/>
    <w:pPr>
      <w:ind w:left="864"/>
    </w:pPr>
  </w:style>
  <w:style w:type="paragraph" w:customStyle="1" w:styleId="normalhangingindent">
    <w:name w:val="normal hanging indent"/>
    <w:semiHidden/>
    <w:rsid w:val="007E065C"/>
    <w:pPr>
      <w:ind w:left="720" w:hanging="720"/>
      <w:jc w:val="both"/>
    </w:pPr>
    <w:rPr>
      <w:sz w:val="22"/>
      <w:szCs w:val="22"/>
    </w:rPr>
  </w:style>
  <w:style w:type="paragraph" w:styleId="ListNumber">
    <w:name w:val="List Number"/>
    <w:basedOn w:val="Normal"/>
    <w:qFormat/>
    <w:rsid w:val="007E065C"/>
    <w:pPr>
      <w:numPr>
        <w:numId w:val="5"/>
      </w:numPr>
      <w:spacing w:after="240"/>
    </w:pPr>
  </w:style>
  <w:style w:type="paragraph" w:styleId="ListContinue">
    <w:name w:val="List Continue"/>
    <w:basedOn w:val="Normal"/>
    <w:semiHidden/>
    <w:rsid w:val="007E065C"/>
    <w:pPr>
      <w:spacing w:after="120"/>
    </w:pPr>
  </w:style>
  <w:style w:type="paragraph" w:styleId="BodyText">
    <w:name w:val="Body Text"/>
    <w:basedOn w:val="Normal"/>
    <w:link w:val="BodyTextChar"/>
    <w:semiHidden/>
    <w:rsid w:val="00835FFE"/>
    <w:pPr>
      <w:spacing w:line="360" w:lineRule="auto"/>
    </w:pPr>
  </w:style>
  <w:style w:type="paragraph" w:styleId="List">
    <w:name w:val="List"/>
    <w:basedOn w:val="Normal"/>
    <w:semiHidden/>
    <w:rsid w:val="007E065C"/>
    <w:pPr>
      <w:ind w:left="864" w:hanging="864"/>
    </w:pPr>
  </w:style>
  <w:style w:type="paragraph" w:styleId="ListBullet">
    <w:name w:val="List Bullet"/>
    <w:basedOn w:val="Normal"/>
    <w:qFormat/>
    <w:rsid w:val="007E065C"/>
    <w:pPr>
      <w:numPr>
        <w:numId w:val="2"/>
      </w:numPr>
      <w:tabs>
        <w:tab w:val="clear" w:pos="720"/>
      </w:tabs>
      <w:spacing w:after="240"/>
      <w:ind w:left="864" w:hanging="864"/>
    </w:pPr>
  </w:style>
  <w:style w:type="paragraph" w:styleId="ListBullet2">
    <w:name w:val="List Bullet 2"/>
    <w:basedOn w:val="Normal"/>
    <w:qFormat/>
    <w:rsid w:val="002E0433"/>
    <w:pPr>
      <w:numPr>
        <w:numId w:val="1"/>
      </w:numPr>
      <w:tabs>
        <w:tab w:val="clear" w:pos="720"/>
      </w:tabs>
      <w:spacing w:after="240"/>
      <w:ind w:left="1584" w:hanging="720"/>
      <w:contextualSpacing/>
    </w:pPr>
  </w:style>
  <w:style w:type="paragraph" w:styleId="EnvelopeAddress">
    <w:name w:val="envelope address"/>
    <w:basedOn w:val="Normal"/>
    <w:semiHidden/>
    <w:rsid w:val="007E065C"/>
    <w:pPr>
      <w:framePr w:w="7920" w:h="1980" w:hRule="exact" w:hSpace="180" w:wrap="auto" w:hAnchor="page" w:xAlign="center" w:yAlign="bottom"/>
      <w:ind w:left="2880"/>
    </w:pPr>
    <w:rPr>
      <w:rFonts w:cs="Arial"/>
    </w:rPr>
  </w:style>
  <w:style w:type="paragraph" w:styleId="Header">
    <w:name w:val="header"/>
    <w:basedOn w:val="Normal"/>
    <w:link w:val="HeaderChar"/>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center" w:pos="4680"/>
        <w:tab w:val="right" w:pos="9360"/>
      </w:tabs>
    </w:pPr>
  </w:style>
  <w:style w:type="paragraph" w:styleId="List2">
    <w:name w:val="List 2"/>
    <w:basedOn w:val="Normal"/>
    <w:semiHidden/>
    <w:rsid w:val="007E065C"/>
    <w:pPr>
      <w:ind w:left="1584" w:hanging="720"/>
    </w:pPr>
  </w:style>
  <w:style w:type="paragraph" w:styleId="ListNumber2">
    <w:name w:val="List Number 2"/>
    <w:basedOn w:val="Normal"/>
    <w:qFormat/>
    <w:rsid w:val="003B43EA"/>
    <w:pPr>
      <w:numPr>
        <w:numId w:val="3"/>
      </w:numPr>
      <w:tabs>
        <w:tab w:val="clear" w:pos="720"/>
      </w:tabs>
      <w:spacing w:after="240"/>
      <w:ind w:left="1584" w:hanging="720"/>
      <w:contextualSpacing/>
    </w:pPr>
  </w:style>
  <w:style w:type="paragraph" w:styleId="ListNumber3">
    <w:name w:val="List Number 3"/>
    <w:basedOn w:val="Normal"/>
    <w:rsid w:val="003B43EA"/>
    <w:pPr>
      <w:numPr>
        <w:numId w:val="4"/>
      </w:numPr>
      <w:tabs>
        <w:tab w:val="clear" w:pos="1080"/>
      </w:tabs>
      <w:spacing w:after="240"/>
      <w:ind w:left="2304" w:hanging="720"/>
      <w:contextualSpacing/>
    </w:pPr>
  </w:style>
  <w:style w:type="character" w:styleId="PageNumber">
    <w:name w:val="page number"/>
    <w:semiHidden/>
    <w:rsid w:val="007E065C"/>
    <w:rPr>
      <w:rFonts w:ascii="Arial" w:hAnsi="Arial"/>
      <w:dstrike w:val="0"/>
      <w:sz w:val="22"/>
      <w:vertAlign w:val="baseline"/>
    </w:rPr>
  </w:style>
  <w:style w:type="paragraph" w:styleId="PlainText">
    <w:name w:val="Plain Text"/>
    <w:basedOn w:val="Normal"/>
    <w:semiHidden/>
    <w:rsid w:val="007E065C"/>
    <w:rPr>
      <w:rFonts w:cs="Courier New"/>
      <w:szCs w:val="20"/>
    </w:rPr>
  </w:style>
  <w:style w:type="paragraph" w:styleId="TOC1">
    <w:name w:val="toc 1"/>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before="240"/>
    </w:pPr>
    <w:rPr>
      <w:caps/>
    </w:rPr>
  </w:style>
  <w:style w:type="paragraph" w:styleId="TOC2">
    <w:name w:val="toc 2"/>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ind w:left="864"/>
    </w:pPr>
  </w:style>
  <w:style w:type="paragraph" w:styleId="TOC3">
    <w:name w:val="toc 3"/>
    <w:basedOn w:val="Normal"/>
    <w:next w:val="Normal"/>
    <w:autoRedefine/>
    <w:semiHidden/>
    <w:rsid w:val="007E065C"/>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ind w:left="1584"/>
    </w:pPr>
    <w:rPr>
      <w:iCs/>
    </w:rPr>
  </w:style>
  <w:style w:type="paragraph" w:styleId="Footer">
    <w:name w:val="footer"/>
    <w:basedOn w:val="Normal"/>
    <w:link w:val="FooterChar"/>
    <w:semiHidden/>
    <w:rsid w:val="0015005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center" w:pos="4680"/>
        <w:tab w:val="right" w:pos="9360"/>
      </w:tabs>
    </w:pPr>
  </w:style>
  <w:style w:type="character" w:customStyle="1" w:styleId="FooterChar">
    <w:name w:val="Footer Char"/>
    <w:basedOn w:val="DefaultParagraphFont"/>
    <w:link w:val="Footer"/>
    <w:semiHidden/>
    <w:rsid w:val="00E31D62"/>
    <w:rPr>
      <w:sz w:val="22"/>
      <w:szCs w:val="22"/>
    </w:rPr>
  </w:style>
  <w:style w:type="character" w:customStyle="1" w:styleId="HeaderChar">
    <w:name w:val="Header Char"/>
    <w:basedOn w:val="DefaultParagraphFont"/>
    <w:link w:val="Header"/>
    <w:semiHidden/>
    <w:rsid w:val="00E31D62"/>
    <w:rPr>
      <w:sz w:val="22"/>
      <w:szCs w:val="22"/>
    </w:rPr>
  </w:style>
  <w:style w:type="character" w:customStyle="1" w:styleId="Heading5Char">
    <w:name w:val="Heading 5 Char"/>
    <w:basedOn w:val="DefaultParagraphFont"/>
    <w:link w:val="Heading5"/>
    <w:rsid w:val="00953089"/>
    <w:rPr>
      <w:rFonts w:eastAsiaTheme="majorEastAsia" w:cstheme="majorBidi"/>
      <w:b/>
      <w:sz w:val="22"/>
      <w:szCs w:val="22"/>
    </w:rPr>
  </w:style>
  <w:style w:type="character" w:customStyle="1" w:styleId="BodyTextChar">
    <w:name w:val="Body Text Char"/>
    <w:basedOn w:val="DefaultParagraphFont"/>
    <w:link w:val="BodyText"/>
    <w:semiHidden/>
    <w:rsid w:val="006C1AD2"/>
    <w:rPr>
      <w:sz w:val="22"/>
      <w:szCs w:val="22"/>
    </w:rPr>
  </w:style>
  <w:style w:type="paragraph" w:styleId="ListBullet3">
    <w:name w:val="List Bullet 3"/>
    <w:basedOn w:val="Normal"/>
    <w:rsid w:val="003B43EA"/>
    <w:pPr>
      <w:numPr>
        <w:numId w:val="10"/>
      </w:numPr>
      <w:tabs>
        <w:tab w:val="clear" w:pos="1080"/>
      </w:tabs>
      <w:spacing w:after="240"/>
      <w:ind w:left="2304" w:hanging="720"/>
      <w:contextualSpacing/>
    </w:pPr>
  </w:style>
  <w:style w:type="paragraph" w:customStyle="1" w:styleId="DecimalAligned">
    <w:name w:val="Decimal Aligned"/>
    <w:basedOn w:val="Normal"/>
    <w:uiPriority w:val="40"/>
    <w:semiHidden/>
    <w:qFormat/>
    <w:rsid w:val="008F13E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decimal" w:pos="360"/>
      </w:tabs>
      <w:spacing w:after="200" w:line="276" w:lineRule="auto"/>
    </w:pPr>
    <w:rPr>
      <w:rFonts w:asciiTheme="minorHAnsi" w:eastAsiaTheme="minorHAnsi" w:hAnsiTheme="minorHAnsi" w:cstheme="minorBidi"/>
      <w:lang w:eastAsia="ja-JP"/>
    </w:rPr>
  </w:style>
  <w:style w:type="paragraph" w:styleId="FootnoteText">
    <w:name w:val="footnote text"/>
    <w:basedOn w:val="Normal"/>
    <w:link w:val="FootnoteTextChar"/>
    <w:uiPriority w:val="99"/>
    <w:semiHidden/>
    <w:rsid w:val="008F13EE"/>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1B3206"/>
    <w:rPr>
      <w:rFonts w:asciiTheme="minorHAnsi" w:eastAsiaTheme="minorEastAsia" w:hAnsiTheme="minorHAnsi" w:cstheme="minorBidi"/>
      <w:lang w:eastAsia="ja-JP"/>
    </w:rPr>
  </w:style>
  <w:style w:type="character" w:styleId="SubtleEmphasis">
    <w:name w:val="Subtle Emphasis"/>
    <w:basedOn w:val="DefaultParagraphFont"/>
    <w:uiPriority w:val="19"/>
    <w:semiHidden/>
    <w:qFormat/>
    <w:rsid w:val="008F13EE"/>
    <w:rPr>
      <w:i/>
      <w:iCs/>
      <w:color w:val="7F7F7F" w:themeColor="text1" w:themeTint="80"/>
    </w:rPr>
  </w:style>
  <w:style w:type="table" w:styleId="LightShading-Accent1">
    <w:name w:val="Light Shading Accent 1"/>
    <w:basedOn w:val="TableNormal"/>
    <w:uiPriority w:val="60"/>
    <w:locked/>
    <w:rsid w:val="008F13EE"/>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locked/>
    <w:rsid w:val="008F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203933"/>
    <w:rPr>
      <w:rFonts w:eastAsiaTheme="majorEastAsia" w:cstheme="majorBidi"/>
      <w:b/>
      <w:iCs/>
      <w:color w:val="404040" w:themeColor="text1" w:themeTint="BF"/>
      <w:sz w:val="22"/>
      <w:szCs w:val="22"/>
    </w:rPr>
  </w:style>
  <w:style w:type="paragraph" w:customStyle="1" w:styleId="TableBullet1">
    <w:name w:val="Table Bullet 1"/>
    <w:basedOn w:val="Normal"/>
    <w:qFormat/>
    <w:rsid w:val="00367E6A"/>
    <w:pPr>
      <w:numPr>
        <w:numId w:val="18"/>
      </w:numPr>
      <w:tabs>
        <w:tab w:val="left" w:pos="432"/>
      </w:tabs>
      <w:ind w:left="432" w:hanging="432"/>
    </w:pPr>
    <w:rPr>
      <w:sz w:val="20"/>
    </w:rPr>
  </w:style>
  <w:style w:type="paragraph" w:customStyle="1" w:styleId="TableBullet2">
    <w:name w:val="Table Bullet 2"/>
    <w:basedOn w:val="Normal"/>
    <w:qFormat/>
    <w:rsid w:val="00367E6A"/>
    <w:pPr>
      <w:numPr>
        <w:numId w:val="19"/>
      </w:numPr>
      <w:ind w:left="864" w:hanging="432"/>
    </w:pPr>
    <w:rPr>
      <w:sz w:val="20"/>
    </w:rPr>
  </w:style>
  <w:style w:type="paragraph" w:customStyle="1" w:styleId="TableNumber1">
    <w:name w:val="Table Number 1"/>
    <w:basedOn w:val="ListNumber"/>
    <w:qFormat/>
    <w:rsid w:val="00AD75D6"/>
    <w:pPr>
      <w:spacing w:after="0"/>
      <w:ind w:left="432" w:hanging="432"/>
    </w:pPr>
    <w:rPr>
      <w:sz w:val="20"/>
    </w:rPr>
  </w:style>
  <w:style w:type="paragraph" w:customStyle="1" w:styleId="TableNumber2">
    <w:name w:val="Table Number 2"/>
    <w:basedOn w:val="TableNumber1"/>
    <w:qFormat/>
    <w:rsid w:val="00AD75D6"/>
    <w:pPr>
      <w:ind w:left="864"/>
    </w:pPr>
  </w:style>
  <w:style w:type="paragraph" w:styleId="ListParagraph">
    <w:name w:val="List Paragraph"/>
    <w:basedOn w:val="Normal"/>
    <w:uiPriority w:val="34"/>
    <w:semiHidden/>
    <w:qFormat/>
    <w:rsid w:val="00B957C1"/>
    <w:pPr>
      <w:ind w:left="720"/>
      <w:contextualSpacing/>
    </w:pPr>
  </w:style>
  <w:style w:type="character" w:styleId="Hyperlink">
    <w:name w:val="Hyperlink"/>
    <w:basedOn w:val="DefaultParagraphFont"/>
    <w:unhideWhenUsed/>
    <w:rsid w:val="00B957C1"/>
    <w:rPr>
      <w:color w:val="0000FF" w:themeColor="hyperlink"/>
      <w:u w:val="single"/>
    </w:rPr>
  </w:style>
  <w:style w:type="character" w:styleId="UnresolvedMention">
    <w:name w:val="Unresolved Mention"/>
    <w:basedOn w:val="DefaultParagraphFont"/>
    <w:uiPriority w:val="99"/>
    <w:semiHidden/>
    <w:unhideWhenUsed/>
    <w:rsid w:val="00B957C1"/>
    <w:rPr>
      <w:color w:val="605E5C"/>
      <w:shd w:val="clear" w:color="auto" w:fill="E1DFDD"/>
    </w:rPr>
  </w:style>
  <w:style w:type="character" w:styleId="CommentReference">
    <w:name w:val="annotation reference"/>
    <w:basedOn w:val="DefaultParagraphFont"/>
    <w:semiHidden/>
    <w:unhideWhenUsed/>
    <w:rsid w:val="00DA3E24"/>
    <w:rPr>
      <w:sz w:val="16"/>
      <w:szCs w:val="16"/>
    </w:rPr>
  </w:style>
  <w:style w:type="paragraph" w:styleId="CommentText">
    <w:name w:val="annotation text"/>
    <w:basedOn w:val="Normal"/>
    <w:link w:val="CommentTextChar"/>
    <w:unhideWhenUsed/>
    <w:rsid w:val="00DA3E24"/>
    <w:rPr>
      <w:sz w:val="20"/>
      <w:szCs w:val="20"/>
    </w:rPr>
  </w:style>
  <w:style w:type="character" w:customStyle="1" w:styleId="CommentTextChar">
    <w:name w:val="Comment Text Char"/>
    <w:basedOn w:val="DefaultParagraphFont"/>
    <w:link w:val="CommentText"/>
    <w:rsid w:val="00DA3E24"/>
  </w:style>
  <w:style w:type="paragraph" w:styleId="CommentSubject">
    <w:name w:val="annotation subject"/>
    <w:basedOn w:val="CommentText"/>
    <w:next w:val="CommentText"/>
    <w:link w:val="CommentSubjectChar"/>
    <w:semiHidden/>
    <w:unhideWhenUsed/>
    <w:rsid w:val="00DA3E24"/>
    <w:rPr>
      <w:b/>
      <w:bCs/>
    </w:rPr>
  </w:style>
  <w:style w:type="character" w:customStyle="1" w:styleId="CommentSubjectChar">
    <w:name w:val="Comment Subject Char"/>
    <w:basedOn w:val="CommentTextChar"/>
    <w:link w:val="CommentSubject"/>
    <w:semiHidden/>
    <w:rsid w:val="00DA3E24"/>
    <w:rPr>
      <w:b/>
      <w:bCs/>
    </w:rPr>
  </w:style>
  <w:style w:type="paragraph" w:styleId="NormalWeb">
    <w:name w:val="Normal (Web)"/>
    <w:basedOn w:val="Normal"/>
    <w:uiPriority w:val="99"/>
    <w:unhideWhenUsed/>
    <w:rsid w:val="00201728"/>
    <w:pPr>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s>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E27398"/>
    <w:rPr>
      <w:i/>
      <w:iCs/>
    </w:rPr>
  </w:style>
  <w:style w:type="paragraph" w:styleId="Revision">
    <w:name w:val="Revision"/>
    <w:hidden/>
    <w:uiPriority w:val="99"/>
    <w:semiHidden/>
    <w:rsid w:val="000350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5929">
      <w:bodyDiv w:val="1"/>
      <w:marLeft w:val="0"/>
      <w:marRight w:val="0"/>
      <w:marTop w:val="0"/>
      <w:marBottom w:val="0"/>
      <w:divBdr>
        <w:top w:val="none" w:sz="0" w:space="0" w:color="auto"/>
        <w:left w:val="none" w:sz="0" w:space="0" w:color="auto"/>
        <w:bottom w:val="none" w:sz="0" w:space="0" w:color="auto"/>
        <w:right w:val="none" w:sz="0" w:space="0" w:color="auto"/>
      </w:divBdr>
    </w:div>
    <w:div w:id="1345551669">
      <w:bodyDiv w:val="1"/>
      <w:marLeft w:val="0"/>
      <w:marRight w:val="0"/>
      <w:marTop w:val="0"/>
      <w:marBottom w:val="0"/>
      <w:divBdr>
        <w:top w:val="none" w:sz="0" w:space="0" w:color="auto"/>
        <w:left w:val="none" w:sz="0" w:space="0" w:color="auto"/>
        <w:bottom w:val="none" w:sz="0" w:space="0" w:color="auto"/>
        <w:right w:val="none" w:sz="0" w:space="0" w:color="auto"/>
      </w:divBdr>
    </w:div>
    <w:div w:id="1500661349">
      <w:bodyDiv w:val="1"/>
      <w:marLeft w:val="0"/>
      <w:marRight w:val="0"/>
      <w:marTop w:val="0"/>
      <w:marBottom w:val="0"/>
      <w:divBdr>
        <w:top w:val="none" w:sz="0" w:space="0" w:color="auto"/>
        <w:left w:val="none" w:sz="0" w:space="0" w:color="auto"/>
        <w:bottom w:val="none" w:sz="0" w:space="0" w:color="auto"/>
        <w:right w:val="none" w:sz="0" w:space="0" w:color="auto"/>
      </w:divBdr>
    </w:div>
    <w:div w:id="17700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babaian@sgh.com" TargetMode="External"/><Relationship Id="rId13" Type="http://schemas.openxmlformats.org/officeDocument/2006/relationships/hyperlink" Target="https://www.northwestern.edu/communitystandards/about-us/northwestern-university-student-expectations-covid-19.html" TargetMode="External"/><Relationship Id="rId18" Type="http://schemas.openxmlformats.org/officeDocument/2006/relationships/hyperlink" Target="https://www.northwestern.edu/religious-lif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ccessiblenu@northwestern.edu" TargetMode="External"/><Relationship Id="rId17" Type="http://schemas.openxmlformats.org/officeDocument/2006/relationships/hyperlink" Target="https://www.northwestern.edu/counseling/" TargetMode="External"/><Relationship Id="rId2" Type="http://schemas.openxmlformats.org/officeDocument/2006/relationships/numbering" Target="numbering.xml"/><Relationship Id="rId16" Type="http://schemas.openxmlformats.org/officeDocument/2006/relationships/hyperlink" Target="https://www.invo.northwestern.edu/invention-disclosure/policies-forms/copyright-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vas.northwestern.edu/courses/1580/pages/4-dot-11-turnitin-plagiarism-detection?module_item_id=1126988" TargetMode="External"/><Relationship Id="rId5" Type="http://schemas.openxmlformats.org/officeDocument/2006/relationships/webSettings" Target="webSettings.xml"/><Relationship Id="rId15" Type="http://schemas.openxmlformats.org/officeDocument/2006/relationships/hyperlink" Target="https://www.northwestern.edu/accessiblenu/" TargetMode="External"/><Relationship Id="rId10" Type="http://schemas.openxmlformats.org/officeDocument/2006/relationships/hyperlink" Target="https://www.northwestern.edu/provost/policies-procedures/academic-integrity/index.html" TargetMode="External"/><Relationship Id="rId19" Type="http://schemas.openxmlformats.org/officeDocument/2006/relationships/hyperlink" Target="https://www.northwestern.edu/care/" TargetMode="External"/><Relationship Id="rId4" Type="http://schemas.openxmlformats.org/officeDocument/2006/relationships/settings" Target="settings.xml"/><Relationship Id="rId9" Type="http://schemas.openxmlformats.org/officeDocument/2006/relationships/hyperlink" Target="mailto:mraggousis@sgh.com" TargetMode="External"/><Relationship Id="rId14" Type="http://schemas.openxmlformats.org/officeDocument/2006/relationships/hyperlink" Target="https://www.northwestern.edu/communitystandards/about-us/northwestern-university-student-expectations-covid-19.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71BC-BBA9-450D-970B-CB3F27B8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1732</Words>
  <Characters>12315</Characters>
  <Application>Microsoft Office Word</Application>
  <DocSecurity>0</DocSecurity>
  <Lines>586</Lines>
  <Paragraphs>305</Paragraphs>
  <ScaleCrop>false</ScaleCrop>
  <HeadingPairs>
    <vt:vector size="2" baseType="variant">
      <vt:variant>
        <vt:lpstr>Title</vt:lpstr>
      </vt:variant>
      <vt:variant>
        <vt:i4>1</vt:i4>
      </vt:variant>
    </vt:vector>
  </HeadingPairs>
  <TitlesOfParts>
    <vt:vector size="1" baseType="lpstr">
      <vt:lpstr>Normal Template</vt:lpstr>
    </vt:vector>
  </TitlesOfParts>
  <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Peter M. Babaian</dc:creator>
  <cp:keywords/>
  <dc:description/>
  <cp:lastModifiedBy>Peter M. Babaian</cp:lastModifiedBy>
  <cp:revision>4</cp:revision>
  <cp:lastPrinted>2024-02-12T23:45:00Z</cp:lastPrinted>
  <dcterms:created xsi:type="dcterms:W3CDTF">2025-09-24T17:49:00Z</dcterms:created>
  <dcterms:modified xsi:type="dcterms:W3CDTF">2025-11-06T02:09:00Z</dcterms:modified>
</cp:coreProperties>
</file>